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F81105" w14:textId="42AE94EF" w:rsidR="00F6382B" w:rsidRDefault="00EE05EC" w:rsidP="00D20DD9">
      <w:pPr>
        <w:tabs>
          <w:tab w:val="right" w:pos="10260"/>
        </w:tabs>
        <w:spacing w:after="0"/>
        <w:rPr>
          <w:rFonts w:ascii="Arial" w:hAnsi="Arial" w:cs="Arial"/>
          <w:b/>
          <w:sz w:val="24"/>
          <w:szCs w:val="24"/>
          <w:lang w:val="en-US"/>
        </w:rPr>
      </w:pPr>
      <w:bookmarkStart w:id="0" w:name="_GoBack"/>
      <w:bookmarkEnd w:id="0"/>
      <w:r>
        <w:rPr>
          <w:rFonts w:ascii="Arial" w:hAnsi="Arial" w:cs="Arial"/>
          <w:b/>
          <w:sz w:val="24"/>
          <w:szCs w:val="24"/>
          <w:lang w:val="en-US"/>
        </w:rPr>
        <w:t>3GPP TSG</w:t>
      </w:r>
      <w:r w:rsidR="0037049D">
        <w:rPr>
          <w:rFonts w:ascii="Arial" w:hAnsi="Arial" w:cs="Arial"/>
          <w:b/>
          <w:sz w:val="24"/>
          <w:szCs w:val="24"/>
          <w:lang w:val="en-US"/>
        </w:rPr>
        <w:t xml:space="preserve"> </w:t>
      </w:r>
      <w:r>
        <w:rPr>
          <w:rFonts w:ascii="Arial" w:hAnsi="Arial" w:cs="Arial"/>
          <w:b/>
          <w:sz w:val="24"/>
          <w:szCs w:val="24"/>
          <w:lang w:val="en-US"/>
        </w:rPr>
        <w:t>RAN</w:t>
      </w:r>
      <w:r w:rsidR="0037049D">
        <w:rPr>
          <w:rFonts w:ascii="Arial" w:hAnsi="Arial" w:cs="Arial"/>
          <w:b/>
          <w:sz w:val="24"/>
          <w:szCs w:val="24"/>
          <w:lang w:val="en-US"/>
        </w:rPr>
        <w:t xml:space="preserve"> WG</w:t>
      </w:r>
      <w:r w:rsidR="00652B8D">
        <w:rPr>
          <w:rFonts w:ascii="Arial" w:hAnsi="Arial" w:cs="Arial"/>
          <w:b/>
          <w:sz w:val="24"/>
          <w:szCs w:val="24"/>
          <w:lang w:val="en-US"/>
        </w:rPr>
        <w:t>1</w:t>
      </w:r>
      <w:r w:rsidR="00936813">
        <w:rPr>
          <w:rFonts w:ascii="Arial" w:hAnsi="Arial" w:cs="Arial"/>
          <w:b/>
          <w:sz w:val="24"/>
          <w:szCs w:val="24"/>
          <w:lang w:val="en-US"/>
        </w:rPr>
        <w:t xml:space="preserve"> </w:t>
      </w:r>
      <w:r w:rsidR="008221AA">
        <w:rPr>
          <w:rFonts w:ascii="Arial" w:hAnsi="Arial" w:cs="Arial"/>
          <w:b/>
          <w:sz w:val="24"/>
          <w:szCs w:val="24"/>
          <w:lang w:val="en-US"/>
        </w:rPr>
        <w:t>#9</w:t>
      </w:r>
      <w:r w:rsidR="00E00753">
        <w:rPr>
          <w:rFonts w:ascii="Arial" w:hAnsi="Arial" w:cs="Arial"/>
          <w:b/>
          <w:sz w:val="24"/>
          <w:szCs w:val="24"/>
          <w:lang w:val="en-US"/>
        </w:rPr>
        <w:t>4</w:t>
      </w:r>
      <w:r w:rsidR="00652B8D">
        <w:rPr>
          <w:rFonts w:ascii="Arial" w:hAnsi="Arial" w:cs="Arial"/>
          <w:b/>
          <w:sz w:val="24"/>
          <w:szCs w:val="24"/>
          <w:lang w:val="en-US"/>
        </w:rPr>
        <w:t xml:space="preserve"> </w:t>
      </w:r>
      <w:r w:rsidRPr="00372104">
        <w:rPr>
          <w:rFonts w:ascii="Arial" w:hAnsi="Arial" w:cs="Arial"/>
          <w:b/>
          <w:sz w:val="24"/>
          <w:szCs w:val="24"/>
          <w:lang w:val="en-US"/>
        </w:rPr>
        <w:t xml:space="preserve">                                </w:t>
      </w:r>
      <w:r w:rsidR="00804D9A">
        <w:rPr>
          <w:rFonts w:ascii="Arial" w:hAnsi="Arial" w:cs="Arial"/>
          <w:b/>
          <w:sz w:val="24"/>
          <w:szCs w:val="24"/>
          <w:lang w:val="en-US"/>
        </w:rPr>
        <w:tab/>
      </w:r>
      <w:r w:rsidR="00B234C7">
        <w:rPr>
          <w:rFonts w:ascii="Arial" w:hAnsi="Arial" w:cs="Arial"/>
          <w:b/>
          <w:sz w:val="24"/>
          <w:szCs w:val="24"/>
          <w:lang w:val="en-US"/>
        </w:rPr>
        <w:t xml:space="preserve">  </w:t>
      </w:r>
      <w:r w:rsidR="005262A6">
        <w:rPr>
          <w:rFonts w:ascii="Arial" w:hAnsi="Arial" w:cs="Arial"/>
          <w:b/>
          <w:sz w:val="24"/>
          <w:szCs w:val="24"/>
          <w:lang w:val="en-US"/>
        </w:rPr>
        <w:t xml:space="preserve"> </w:t>
      </w:r>
      <w:r w:rsidRPr="00B8636F">
        <w:rPr>
          <w:rFonts w:ascii="Arial" w:hAnsi="Arial" w:cs="Arial"/>
          <w:b/>
          <w:sz w:val="24"/>
          <w:szCs w:val="24"/>
          <w:lang w:val="en-US"/>
        </w:rPr>
        <w:t>R1</w:t>
      </w:r>
      <w:r w:rsidR="00804D9A" w:rsidRPr="00B8636F">
        <w:rPr>
          <w:rFonts w:ascii="Arial" w:hAnsi="Arial" w:cs="Arial"/>
          <w:b/>
          <w:sz w:val="24"/>
          <w:szCs w:val="24"/>
          <w:lang w:val="en-US"/>
        </w:rPr>
        <w:t>-</w:t>
      </w:r>
      <w:r w:rsidR="00F6675C" w:rsidRPr="001F2D54">
        <w:rPr>
          <w:rFonts w:ascii="Arial" w:hAnsi="Arial" w:cs="Arial"/>
          <w:b/>
          <w:bCs/>
          <w:sz w:val="24"/>
          <w:szCs w:val="24"/>
        </w:rPr>
        <w:t>18</w:t>
      </w:r>
      <w:r w:rsidR="00995E1F">
        <w:rPr>
          <w:rFonts w:ascii="Arial" w:hAnsi="Arial" w:cs="Arial"/>
          <w:b/>
          <w:bCs/>
          <w:sz w:val="24"/>
          <w:szCs w:val="24"/>
        </w:rPr>
        <w:t>08161</w:t>
      </w:r>
      <w:r w:rsidR="00F6675C" w:rsidDel="00F6675C">
        <w:rPr>
          <w:rFonts w:ascii="Arial" w:hAnsi="Arial" w:cs="Arial"/>
          <w:b/>
          <w:sz w:val="24"/>
          <w:szCs w:val="24"/>
          <w:lang w:val="en-US"/>
        </w:rPr>
        <w:t xml:space="preserve"> </w:t>
      </w:r>
    </w:p>
    <w:p w14:paraId="7F62C996" w14:textId="15670F43" w:rsidR="00EE05EC" w:rsidRPr="006A1E13" w:rsidRDefault="00E00753" w:rsidP="00F6382B">
      <w:pPr>
        <w:tabs>
          <w:tab w:val="right" w:pos="9360"/>
        </w:tabs>
        <w:spacing w:after="0"/>
        <w:rPr>
          <w:rFonts w:ascii="Arial" w:hAnsi="Arial" w:cs="Arial"/>
          <w:b/>
          <w:sz w:val="24"/>
          <w:szCs w:val="24"/>
          <w:lang w:val="en-US"/>
        </w:rPr>
      </w:pPr>
      <w:r>
        <w:rPr>
          <w:rFonts w:ascii="Arial" w:hAnsi="Arial" w:cs="Arial"/>
          <w:b/>
          <w:sz w:val="24"/>
          <w:szCs w:val="24"/>
          <w:lang w:val="en-US"/>
        </w:rPr>
        <w:t>Gothenburg, Sweden, August 20</w:t>
      </w:r>
      <w:r w:rsidRPr="00E00753">
        <w:rPr>
          <w:rFonts w:ascii="Arial" w:hAnsi="Arial" w:cs="Arial"/>
          <w:b/>
          <w:sz w:val="24"/>
          <w:szCs w:val="24"/>
          <w:vertAlign w:val="superscript"/>
          <w:lang w:val="en-US"/>
        </w:rPr>
        <w:t>th</w:t>
      </w:r>
      <w:r>
        <w:rPr>
          <w:rFonts w:ascii="Arial" w:hAnsi="Arial" w:cs="Arial"/>
          <w:b/>
          <w:sz w:val="24"/>
          <w:szCs w:val="24"/>
          <w:lang w:val="en-US"/>
        </w:rPr>
        <w:t xml:space="preserve"> – 24</w:t>
      </w:r>
      <w:r w:rsidRPr="00E00753">
        <w:rPr>
          <w:rFonts w:ascii="Arial" w:hAnsi="Arial" w:cs="Arial"/>
          <w:b/>
          <w:sz w:val="24"/>
          <w:szCs w:val="24"/>
          <w:vertAlign w:val="superscript"/>
          <w:lang w:val="en-US"/>
        </w:rPr>
        <w:t>th</w:t>
      </w:r>
      <w:r>
        <w:rPr>
          <w:rFonts w:ascii="Arial" w:hAnsi="Arial" w:cs="Arial"/>
          <w:b/>
          <w:sz w:val="24"/>
          <w:szCs w:val="24"/>
          <w:lang w:val="en-US"/>
        </w:rPr>
        <w:t>, 2018</w:t>
      </w:r>
    </w:p>
    <w:p w14:paraId="0BDC75CF" w14:textId="77777777" w:rsidR="00EE05EC" w:rsidRPr="006A1E13" w:rsidRDefault="00EE05EC" w:rsidP="00EE05EC">
      <w:pPr>
        <w:tabs>
          <w:tab w:val="right" w:pos="10000"/>
        </w:tabs>
        <w:spacing w:after="0"/>
        <w:rPr>
          <w:rFonts w:ascii="Arial" w:hAnsi="Arial" w:cs="Arial"/>
          <w:b/>
          <w:sz w:val="24"/>
          <w:szCs w:val="24"/>
          <w:lang w:val="en-US"/>
        </w:rPr>
      </w:pPr>
    </w:p>
    <w:p w14:paraId="23A0327C" w14:textId="39FF1CAA" w:rsidR="00EE05EC" w:rsidRPr="006A1E13" w:rsidRDefault="00EE05EC" w:rsidP="00EE05EC">
      <w:pPr>
        <w:tabs>
          <w:tab w:val="left" w:pos="1985"/>
        </w:tabs>
        <w:jc w:val="both"/>
        <w:rPr>
          <w:rFonts w:ascii="Arial" w:hAnsi="Arial"/>
          <w:sz w:val="24"/>
          <w:szCs w:val="24"/>
          <w:lang w:val="en-US"/>
        </w:rPr>
      </w:pPr>
      <w:r w:rsidRPr="006A1E13">
        <w:rPr>
          <w:rFonts w:ascii="Arial" w:hAnsi="Arial"/>
          <w:b/>
          <w:sz w:val="24"/>
          <w:szCs w:val="24"/>
          <w:lang w:val="en-US"/>
        </w:rPr>
        <w:t>Agenda item:</w:t>
      </w:r>
      <w:r w:rsidR="009F647E" w:rsidRPr="006A1E13">
        <w:rPr>
          <w:rFonts w:ascii="Arial" w:hAnsi="Arial"/>
          <w:sz w:val="24"/>
          <w:szCs w:val="24"/>
          <w:lang w:val="en-US"/>
        </w:rPr>
        <w:tab/>
      </w:r>
      <w:r w:rsidR="00F70BF0" w:rsidRPr="006A1E13">
        <w:rPr>
          <w:rFonts w:ascii="Arial" w:hAnsi="Arial"/>
          <w:sz w:val="24"/>
          <w:szCs w:val="24"/>
          <w:lang w:val="en-US"/>
        </w:rPr>
        <w:tab/>
      </w:r>
      <w:r w:rsidR="00652B8D" w:rsidRPr="006A1E13">
        <w:rPr>
          <w:rFonts w:ascii="Arial" w:hAnsi="Arial"/>
          <w:sz w:val="24"/>
          <w:szCs w:val="24"/>
          <w:lang w:val="en-US"/>
        </w:rPr>
        <w:t>7</w:t>
      </w:r>
      <w:r w:rsidR="00EC375E" w:rsidRPr="006A1E13">
        <w:rPr>
          <w:rFonts w:ascii="Arial" w:hAnsi="Arial"/>
          <w:sz w:val="24"/>
          <w:szCs w:val="24"/>
          <w:lang w:val="en-US"/>
        </w:rPr>
        <w:t>.</w:t>
      </w:r>
      <w:r w:rsidR="00E00753">
        <w:rPr>
          <w:rFonts w:ascii="Arial" w:hAnsi="Arial"/>
          <w:sz w:val="24"/>
          <w:szCs w:val="24"/>
          <w:lang w:val="en-US"/>
        </w:rPr>
        <w:t>2</w:t>
      </w:r>
      <w:r w:rsidR="00995E1F">
        <w:rPr>
          <w:rFonts w:ascii="Arial" w:hAnsi="Arial"/>
          <w:sz w:val="24"/>
          <w:szCs w:val="24"/>
          <w:lang w:val="en-US"/>
        </w:rPr>
        <w:t>.6.1</w:t>
      </w:r>
      <w:bookmarkStart w:id="1" w:name="Source"/>
      <w:bookmarkEnd w:id="1"/>
      <w:r w:rsidR="00647485" w:rsidRPr="006A1E13">
        <w:rPr>
          <w:rFonts w:ascii="Arial" w:hAnsi="Arial"/>
          <w:sz w:val="24"/>
          <w:szCs w:val="24"/>
          <w:lang w:val="en-US"/>
        </w:rPr>
        <w:t xml:space="preserve"> </w:t>
      </w:r>
    </w:p>
    <w:p w14:paraId="53BD7FEF" w14:textId="0C5D2B46" w:rsidR="00EE05EC" w:rsidRPr="00A17529" w:rsidRDefault="00EE05EC" w:rsidP="00365152">
      <w:pPr>
        <w:tabs>
          <w:tab w:val="left" w:pos="1985"/>
          <w:tab w:val="left" w:pos="2160"/>
          <w:tab w:val="left" w:pos="2880"/>
          <w:tab w:val="left" w:pos="3600"/>
          <w:tab w:val="left" w:pos="4320"/>
          <w:tab w:val="left" w:pos="5040"/>
          <w:tab w:val="left" w:pos="9255"/>
        </w:tabs>
        <w:jc w:val="both"/>
        <w:rPr>
          <w:rFonts w:ascii="Arial" w:hAnsi="Arial"/>
          <w:sz w:val="24"/>
          <w:szCs w:val="24"/>
          <w:lang w:val="en-US"/>
        </w:rPr>
      </w:pPr>
      <w:r w:rsidRPr="00A17529">
        <w:rPr>
          <w:rFonts w:ascii="Arial" w:hAnsi="Arial"/>
          <w:b/>
          <w:sz w:val="24"/>
          <w:szCs w:val="24"/>
          <w:lang w:val="en-US"/>
        </w:rPr>
        <w:t xml:space="preserve">Source: </w:t>
      </w:r>
      <w:r w:rsidRPr="00A17529">
        <w:rPr>
          <w:rFonts w:ascii="Arial" w:hAnsi="Arial"/>
          <w:b/>
          <w:sz w:val="24"/>
          <w:szCs w:val="24"/>
          <w:lang w:val="en-US"/>
        </w:rPr>
        <w:tab/>
      </w:r>
      <w:r w:rsidRPr="00A17529">
        <w:rPr>
          <w:rFonts w:ascii="Arial" w:hAnsi="Arial"/>
          <w:b/>
          <w:sz w:val="24"/>
          <w:szCs w:val="24"/>
          <w:lang w:val="en-US"/>
        </w:rPr>
        <w:tab/>
      </w:r>
      <w:r w:rsidRPr="00A17529">
        <w:rPr>
          <w:rFonts w:ascii="Arial" w:hAnsi="Arial"/>
          <w:sz w:val="24"/>
          <w:szCs w:val="24"/>
          <w:lang w:val="en-US"/>
        </w:rPr>
        <w:t>Idaho National Laboratory</w:t>
      </w:r>
      <w:r w:rsidR="00365152">
        <w:rPr>
          <w:rFonts w:ascii="Arial" w:hAnsi="Arial"/>
          <w:sz w:val="24"/>
          <w:szCs w:val="24"/>
          <w:lang w:val="en-US"/>
        </w:rPr>
        <w:tab/>
      </w:r>
    </w:p>
    <w:p w14:paraId="27E1D934" w14:textId="6F613E71" w:rsidR="00EE05EC" w:rsidRPr="00211670" w:rsidRDefault="00EE05EC" w:rsidP="00EE05EC">
      <w:pPr>
        <w:ind w:left="2160" w:hanging="2160"/>
        <w:rPr>
          <w:rFonts w:ascii="Arial" w:hAnsi="Arial"/>
          <w:b/>
          <w:sz w:val="24"/>
          <w:szCs w:val="24"/>
          <w:lang w:val="en-US"/>
        </w:rPr>
      </w:pPr>
      <w:r w:rsidRPr="00A17529">
        <w:rPr>
          <w:rFonts w:ascii="Arial" w:hAnsi="Arial"/>
          <w:b/>
          <w:sz w:val="24"/>
          <w:szCs w:val="24"/>
          <w:lang w:val="en-US"/>
        </w:rPr>
        <w:t>Title:</w:t>
      </w:r>
      <w:r w:rsidRPr="00A17529">
        <w:rPr>
          <w:rFonts w:ascii="Arial" w:hAnsi="Arial"/>
          <w:sz w:val="24"/>
          <w:szCs w:val="24"/>
          <w:lang w:val="en-US"/>
        </w:rPr>
        <w:t xml:space="preserve"> </w:t>
      </w:r>
      <w:r w:rsidR="00E11296">
        <w:rPr>
          <w:rFonts w:ascii="Arial" w:hAnsi="Arial"/>
          <w:sz w:val="24"/>
          <w:szCs w:val="24"/>
          <w:lang w:val="en-US"/>
        </w:rPr>
        <w:t xml:space="preserve">  </w:t>
      </w:r>
      <w:r w:rsidR="00EB7B82">
        <w:rPr>
          <w:rFonts w:ascii="Arial" w:hAnsi="Arial"/>
          <w:sz w:val="24"/>
          <w:szCs w:val="24"/>
          <w:lang w:val="en-US"/>
        </w:rPr>
        <w:tab/>
      </w:r>
      <w:r w:rsidR="00995E1F">
        <w:rPr>
          <w:rFonts w:ascii="Arial" w:hAnsi="Arial"/>
          <w:b/>
          <w:sz w:val="24"/>
          <w:szCs w:val="24"/>
          <w:lang w:val="en-US"/>
        </w:rPr>
        <w:t>Achieving Ultra-Low Latency in Grant-based URLLC Transmission with Minimum Overhead</w:t>
      </w:r>
      <w:r w:rsidR="00E00753" w:rsidRPr="00211670">
        <w:rPr>
          <w:rFonts w:ascii="Arial" w:hAnsi="Arial"/>
          <w:b/>
          <w:sz w:val="24"/>
          <w:szCs w:val="24"/>
          <w:lang w:val="en-US"/>
        </w:rPr>
        <w:t xml:space="preserve"> </w:t>
      </w:r>
      <w:r w:rsidR="00882F3D" w:rsidRPr="00211670">
        <w:rPr>
          <w:rFonts w:ascii="Arial" w:hAnsi="Arial"/>
          <w:b/>
          <w:sz w:val="24"/>
          <w:szCs w:val="24"/>
          <w:lang w:val="en-US"/>
        </w:rPr>
        <w:t xml:space="preserve">   </w:t>
      </w:r>
    </w:p>
    <w:p w14:paraId="1E567084" w14:textId="3FAE7CCE" w:rsidR="00EE05EC" w:rsidRPr="00A17529" w:rsidRDefault="00EE05EC" w:rsidP="00EE05EC">
      <w:pPr>
        <w:jc w:val="both"/>
        <w:rPr>
          <w:sz w:val="24"/>
          <w:szCs w:val="24"/>
        </w:rPr>
      </w:pPr>
      <w:r w:rsidRPr="00A17529">
        <w:rPr>
          <w:rFonts w:ascii="Arial" w:hAnsi="Arial"/>
          <w:b/>
          <w:sz w:val="24"/>
          <w:szCs w:val="24"/>
          <w:lang w:val="en-US"/>
        </w:rPr>
        <w:t>Document for:</w:t>
      </w:r>
      <w:r w:rsidRPr="00A17529">
        <w:rPr>
          <w:rFonts w:ascii="Arial" w:hAnsi="Arial"/>
          <w:sz w:val="24"/>
          <w:szCs w:val="24"/>
          <w:lang w:val="en-US"/>
        </w:rPr>
        <w:t xml:space="preserve">    </w:t>
      </w:r>
      <w:bookmarkStart w:id="2" w:name="DocumentFor"/>
      <w:bookmarkEnd w:id="2"/>
      <w:r w:rsidRPr="00A17529">
        <w:rPr>
          <w:rFonts w:ascii="Arial" w:hAnsi="Arial"/>
          <w:sz w:val="24"/>
          <w:szCs w:val="24"/>
          <w:lang w:val="en-US"/>
        </w:rPr>
        <w:tab/>
        <w:t xml:space="preserve">Discussion </w:t>
      </w:r>
    </w:p>
    <w:p w14:paraId="75273C82" w14:textId="069CFF75" w:rsidR="00EE05EC" w:rsidRPr="00B71EE7" w:rsidRDefault="00EE05EC" w:rsidP="00EE05EC">
      <w:pPr>
        <w:pStyle w:val="Heading1"/>
        <w:numPr>
          <w:ilvl w:val="0"/>
          <w:numId w:val="3"/>
        </w:numPr>
        <w:rPr>
          <w:b/>
        </w:rPr>
      </w:pPr>
      <w:r w:rsidRPr="00B71EE7">
        <w:rPr>
          <w:b/>
        </w:rPr>
        <w:t>Introduction</w:t>
      </w:r>
    </w:p>
    <w:p w14:paraId="315652B5" w14:textId="7211948F" w:rsidR="00C4717C" w:rsidRDefault="00CE401B" w:rsidP="00C4717C">
      <w:pPr>
        <w:jc w:val="both"/>
        <w:rPr>
          <w:lang w:val="en-US" w:eastAsia="ko-KR"/>
        </w:rPr>
      </w:pPr>
      <w:r>
        <w:rPr>
          <w:lang w:val="en-US" w:eastAsia="ko-KR"/>
        </w:rPr>
        <w:t>RAN#</w:t>
      </w:r>
      <w:r w:rsidR="00A5674A">
        <w:rPr>
          <w:lang w:val="en-US" w:eastAsia="ko-KR"/>
        </w:rPr>
        <w:t>8</w:t>
      </w:r>
      <w:r>
        <w:rPr>
          <w:lang w:val="en-US" w:eastAsia="ko-KR"/>
        </w:rPr>
        <w:t>0</w:t>
      </w:r>
      <w:r w:rsidR="00A5674A">
        <w:rPr>
          <w:lang w:val="en-US" w:eastAsia="ko-KR"/>
        </w:rPr>
        <w:t xml:space="preserve"> has approved a new SI to study physical layer enhancements for NR URLLC. </w:t>
      </w:r>
      <w:r w:rsidR="00C4717C">
        <w:rPr>
          <w:lang w:val="en-US" w:eastAsia="ko-KR"/>
        </w:rPr>
        <w:t>According to the approved SID</w:t>
      </w:r>
      <w:r w:rsidR="00FA2091">
        <w:rPr>
          <w:lang w:val="en-US" w:eastAsia="ko-KR"/>
        </w:rPr>
        <w:t>,</w:t>
      </w:r>
      <w:r w:rsidR="00C4717C">
        <w:rPr>
          <w:lang w:val="en-US" w:eastAsia="ko-KR"/>
        </w:rPr>
        <w:t xml:space="preserve"> </w:t>
      </w:r>
      <w:r w:rsidR="006E324C">
        <w:rPr>
          <w:lang w:val="en-US" w:eastAsia="ko-KR"/>
        </w:rPr>
        <w:t xml:space="preserve">one of </w:t>
      </w:r>
      <w:r w:rsidR="00C4717C">
        <w:rPr>
          <w:lang w:val="en-US" w:eastAsia="ko-KR"/>
        </w:rPr>
        <w:t>the objective</w:t>
      </w:r>
      <w:r w:rsidR="006E324C">
        <w:rPr>
          <w:lang w:val="en-US" w:eastAsia="ko-KR"/>
        </w:rPr>
        <w:t>s</w:t>
      </w:r>
      <w:r w:rsidR="00C4717C">
        <w:rPr>
          <w:lang w:val="en-US" w:eastAsia="ko-KR"/>
        </w:rPr>
        <w:t xml:space="preserve"> is to develop improvements in reliability/latency for the URLLC L1</w:t>
      </w:r>
      <w:r w:rsidR="00FA2091">
        <w:rPr>
          <w:lang w:val="en-US" w:eastAsia="ko-KR"/>
        </w:rPr>
        <w:t>,</w:t>
      </w:r>
      <w:r w:rsidR="00C4717C">
        <w:rPr>
          <w:lang w:val="en-US" w:eastAsia="ko-KR"/>
        </w:rPr>
        <w:t xml:space="preserve"> especially </w:t>
      </w:r>
      <w:r w:rsidR="00C4717C">
        <w:rPr>
          <w:bCs/>
          <w:lang w:val="en-US"/>
        </w:rPr>
        <w:t>e</w:t>
      </w:r>
      <w:r w:rsidR="00C4717C" w:rsidRPr="0007292F">
        <w:rPr>
          <w:bCs/>
          <w:lang w:val="en-US"/>
        </w:rPr>
        <w:t>nhancements to scheduling/HARQ/CSI processing timeline (UE and gNB), for existing TTI durations</w:t>
      </w:r>
      <w:r w:rsidR="00FA2091">
        <w:rPr>
          <w:bCs/>
          <w:lang w:val="en-US"/>
        </w:rPr>
        <w:t xml:space="preserve"> </w:t>
      </w:r>
      <w:r w:rsidR="00C4717C">
        <w:rPr>
          <w:lang w:val="en-US" w:eastAsia="ko-KR"/>
        </w:rPr>
        <w:t>[1].</w:t>
      </w:r>
      <w:r>
        <w:rPr>
          <w:lang w:val="en-US" w:eastAsia="ko-KR"/>
        </w:rPr>
        <w:t xml:space="preserve"> </w:t>
      </w:r>
    </w:p>
    <w:p w14:paraId="58979311" w14:textId="3EA11422" w:rsidR="00546334" w:rsidRDefault="00BB2387" w:rsidP="00A72533">
      <w:pPr>
        <w:jc w:val="both"/>
        <w:rPr>
          <w:lang w:val="en-US" w:eastAsia="ko-KR"/>
        </w:rPr>
      </w:pPr>
      <w:r>
        <w:rPr>
          <w:lang w:val="en-US" w:eastAsia="ko-KR"/>
        </w:rPr>
        <w:t xml:space="preserve">In this contribution we </w:t>
      </w:r>
      <w:r w:rsidR="00C4717C">
        <w:rPr>
          <w:lang w:val="en-US" w:eastAsia="ko-KR"/>
        </w:rPr>
        <w:t>present</w:t>
      </w:r>
      <w:r w:rsidR="00CA3791">
        <w:rPr>
          <w:lang w:val="en-US" w:eastAsia="ko-KR"/>
        </w:rPr>
        <w:t xml:space="preserve"> issues</w:t>
      </w:r>
      <w:r w:rsidR="00C4717C">
        <w:rPr>
          <w:lang w:val="en-US" w:eastAsia="ko-KR"/>
        </w:rPr>
        <w:t xml:space="preserve"> with the existing grant-based UL transmissions.</w:t>
      </w:r>
      <w:r w:rsidR="00BB3FF1">
        <w:rPr>
          <w:lang w:val="en-US" w:eastAsia="ko-KR"/>
        </w:rPr>
        <w:t xml:space="preserve"> </w:t>
      </w:r>
      <w:r w:rsidR="00C4717C">
        <w:rPr>
          <w:lang w:val="en-US" w:eastAsia="ko-KR"/>
        </w:rPr>
        <w:t xml:space="preserve"> In Rel-15 </w:t>
      </w:r>
      <w:r w:rsidR="00BF37A2">
        <w:rPr>
          <w:lang w:val="en-US" w:eastAsia="ko-KR"/>
        </w:rPr>
        <w:t xml:space="preserve">NR </w:t>
      </w:r>
      <w:r w:rsidR="00C4717C">
        <w:rPr>
          <w:lang w:val="en-US" w:eastAsia="ko-KR"/>
        </w:rPr>
        <w:t xml:space="preserve">the </w:t>
      </w:r>
      <w:r w:rsidR="002D1160">
        <w:rPr>
          <w:lang w:val="en-US" w:eastAsia="ko-KR"/>
        </w:rPr>
        <w:t>Scheduling Request (</w:t>
      </w:r>
      <w:r w:rsidR="00C4717C">
        <w:rPr>
          <w:lang w:val="en-US" w:eastAsia="ko-KR"/>
        </w:rPr>
        <w:t>SR</w:t>
      </w:r>
      <w:r w:rsidR="002D1160">
        <w:rPr>
          <w:lang w:val="en-US" w:eastAsia="ko-KR"/>
        </w:rPr>
        <w:t>)</w:t>
      </w:r>
      <w:r w:rsidR="00C4717C">
        <w:rPr>
          <w:lang w:val="en-US" w:eastAsia="ko-KR"/>
        </w:rPr>
        <w:t xml:space="preserve"> periodicity </w:t>
      </w:r>
      <w:r w:rsidR="00FA2091">
        <w:rPr>
          <w:lang w:val="en-US" w:eastAsia="ko-KR"/>
        </w:rPr>
        <w:t>has been</w:t>
      </w:r>
      <w:r w:rsidR="00C4717C">
        <w:rPr>
          <w:lang w:val="en-US" w:eastAsia="ko-KR"/>
        </w:rPr>
        <w:t xml:space="preserve"> reduced </w:t>
      </w:r>
      <w:proofErr w:type="gramStart"/>
      <w:r w:rsidR="00C4717C">
        <w:rPr>
          <w:lang w:val="en-US" w:eastAsia="ko-KR"/>
        </w:rPr>
        <w:t>in order to</w:t>
      </w:r>
      <w:proofErr w:type="gramEnd"/>
      <w:r w:rsidR="00C4717C">
        <w:rPr>
          <w:lang w:val="en-US" w:eastAsia="ko-KR"/>
        </w:rPr>
        <w:t xml:space="preserve"> meet the URLLC latency requirements. </w:t>
      </w:r>
      <w:r w:rsidR="00CA3791">
        <w:rPr>
          <w:lang w:val="en-US" w:eastAsia="ko-KR"/>
        </w:rPr>
        <w:t>T</w:t>
      </w:r>
      <w:r w:rsidR="00C4717C">
        <w:rPr>
          <w:lang w:val="en-US" w:eastAsia="ko-KR"/>
        </w:rPr>
        <w:t xml:space="preserve">he </w:t>
      </w:r>
      <w:r w:rsidR="00B31765">
        <w:rPr>
          <w:lang w:val="en-US" w:eastAsia="ko-KR"/>
        </w:rPr>
        <w:t xml:space="preserve">SR periodicity </w:t>
      </w:r>
      <w:r w:rsidR="00CA3791">
        <w:rPr>
          <w:lang w:val="en-US" w:eastAsia="ko-KR"/>
        </w:rPr>
        <w:t>could be</w:t>
      </w:r>
      <w:r w:rsidR="00C4717C">
        <w:rPr>
          <w:lang w:val="en-US" w:eastAsia="ko-KR"/>
        </w:rPr>
        <w:t xml:space="preserve"> </w:t>
      </w:r>
      <w:r w:rsidR="00B31765">
        <w:rPr>
          <w:lang w:val="en-US" w:eastAsia="ko-KR"/>
        </w:rPr>
        <w:t xml:space="preserve">as low </w:t>
      </w:r>
      <w:r w:rsidR="00BB3FF1">
        <w:rPr>
          <w:lang w:val="en-US" w:eastAsia="ko-KR"/>
        </w:rPr>
        <w:t>as two</w:t>
      </w:r>
      <w:r w:rsidR="00B31765">
        <w:rPr>
          <w:lang w:val="en-US" w:eastAsia="ko-KR"/>
        </w:rPr>
        <w:t xml:space="preserve"> OFDM symbol</w:t>
      </w:r>
      <w:r w:rsidR="00C4717C">
        <w:rPr>
          <w:lang w:val="en-US" w:eastAsia="ko-KR"/>
        </w:rPr>
        <w:t xml:space="preserve">s. </w:t>
      </w:r>
      <w:r w:rsidR="00CA3791">
        <w:rPr>
          <w:lang w:val="en-US" w:eastAsia="ko-KR"/>
        </w:rPr>
        <w:t>A</w:t>
      </w:r>
      <w:r w:rsidR="00BB3FF1">
        <w:rPr>
          <w:lang w:val="en-US" w:eastAsia="ko-KR"/>
        </w:rPr>
        <w:t>lthough the waiting time with 2 OFDM symbol</w:t>
      </w:r>
      <w:r w:rsidR="00CA3791">
        <w:rPr>
          <w:lang w:val="en-US" w:eastAsia="ko-KR"/>
        </w:rPr>
        <w:t>s</w:t>
      </w:r>
      <w:r w:rsidR="00BB3FF1">
        <w:rPr>
          <w:lang w:val="en-US" w:eastAsia="ko-KR"/>
        </w:rPr>
        <w:t xml:space="preserve"> periodicity is significantly reduced with respect to the LTE minimum </w:t>
      </w:r>
      <w:r w:rsidR="002D1160">
        <w:rPr>
          <w:lang w:val="en-US" w:eastAsia="ko-KR"/>
        </w:rPr>
        <w:t xml:space="preserve">LTE </w:t>
      </w:r>
      <w:r w:rsidR="00BB3FF1">
        <w:rPr>
          <w:lang w:val="en-US" w:eastAsia="ko-KR"/>
        </w:rPr>
        <w:t xml:space="preserve">SR periodicity of 1 ms, the waiting time is not eliminated. </w:t>
      </w:r>
      <w:r w:rsidR="00CA3791">
        <w:rPr>
          <w:lang w:val="en-US" w:eastAsia="ko-KR"/>
        </w:rPr>
        <w:t>In addition</w:t>
      </w:r>
      <w:r w:rsidR="002D1160">
        <w:rPr>
          <w:lang w:val="en-US" w:eastAsia="ko-KR"/>
        </w:rPr>
        <w:t>,</w:t>
      </w:r>
      <w:r w:rsidR="00CA3791">
        <w:rPr>
          <w:lang w:val="en-US" w:eastAsia="ko-KR"/>
        </w:rPr>
        <w:t xml:space="preserve"> the lower</w:t>
      </w:r>
      <w:r w:rsidR="00B31765">
        <w:rPr>
          <w:lang w:val="en-US" w:eastAsia="ko-KR"/>
        </w:rPr>
        <w:t xml:space="preserve"> SR periodicity </w:t>
      </w:r>
      <w:r w:rsidR="00F15248">
        <w:rPr>
          <w:lang w:val="en-US" w:eastAsia="ko-KR"/>
        </w:rPr>
        <w:t>reduce</w:t>
      </w:r>
      <w:r w:rsidR="001F0AE0">
        <w:rPr>
          <w:lang w:val="en-US" w:eastAsia="ko-KR"/>
        </w:rPr>
        <w:t>s</w:t>
      </w:r>
      <w:r w:rsidR="00F15248">
        <w:rPr>
          <w:lang w:val="en-US" w:eastAsia="ko-KR"/>
        </w:rPr>
        <w:t xml:space="preserve"> resource utilization efficiency and increase</w:t>
      </w:r>
      <w:r w:rsidR="001F0AE0">
        <w:rPr>
          <w:lang w:val="en-US" w:eastAsia="ko-KR"/>
        </w:rPr>
        <w:t xml:space="preserve">s </w:t>
      </w:r>
      <w:r w:rsidR="00F15248">
        <w:rPr>
          <w:lang w:val="en-US" w:eastAsia="ko-KR"/>
        </w:rPr>
        <w:t xml:space="preserve">overhead. </w:t>
      </w:r>
      <w:r w:rsidR="001F0AE0">
        <w:rPr>
          <w:lang w:val="en-US" w:eastAsia="ko-KR"/>
        </w:rPr>
        <w:t>It is obvious that we must strive to eliminate the waiting time in the SR procedure to further improve the URLLC UL processing timeline. In this contribution we present the impact of the large overhead caused by the SR’s low periodicity.</w:t>
      </w:r>
    </w:p>
    <w:p w14:paraId="218D44AC" w14:textId="3808E7DC" w:rsidR="00B71EE7" w:rsidRPr="0090504B" w:rsidRDefault="00B71EE7" w:rsidP="00A72533">
      <w:pPr>
        <w:jc w:val="both"/>
        <w:rPr>
          <w:lang w:val="en-US" w:eastAsia="ko-KR"/>
        </w:rPr>
      </w:pPr>
      <w:r>
        <w:rPr>
          <w:lang w:val="en-US" w:eastAsia="ko-KR"/>
        </w:rPr>
        <w:t>Th</w:t>
      </w:r>
      <w:r w:rsidR="00AE6F53">
        <w:rPr>
          <w:lang w:val="en-US" w:eastAsia="ko-KR"/>
        </w:rPr>
        <w:t>is</w:t>
      </w:r>
      <w:r>
        <w:rPr>
          <w:lang w:val="en-US" w:eastAsia="ko-KR"/>
        </w:rPr>
        <w:t xml:space="preserve"> contribution is organized as follows:</w:t>
      </w:r>
    </w:p>
    <w:p w14:paraId="31E5C9B4" w14:textId="31BFBEAD" w:rsidR="00953C6B" w:rsidRDefault="00953C6B" w:rsidP="00A72533">
      <w:pPr>
        <w:numPr>
          <w:ilvl w:val="0"/>
          <w:numId w:val="1"/>
        </w:numPr>
        <w:jc w:val="both"/>
      </w:pPr>
      <w:r>
        <w:t xml:space="preserve">Section 2 </w:t>
      </w:r>
      <w:r w:rsidR="00F15248">
        <w:t>describes the limitations of PUCCH-based SR with low periodicity</w:t>
      </w:r>
      <w:r w:rsidR="00BB3FF1">
        <w:t xml:space="preserve"> and addresses overhead with 2 OFDM symbol SR periodicity</w:t>
      </w:r>
      <w:r w:rsidR="00C4717C">
        <w:t>.</w:t>
      </w:r>
    </w:p>
    <w:p w14:paraId="4E4F5B2C" w14:textId="5165AA96" w:rsidR="00EE05EC" w:rsidRDefault="00EE05EC">
      <w:pPr>
        <w:numPr>
          <w:ilvl w:val="0"/>
          <w:numId w:val="1"/>
        </w:numPr>
        <w:jc w:val="both"/>
      </w:pPr>
      <w:r>
        <w:t xml:space="preserve">Section </w:t>
      </w:r>
      <w:r w:rsidR="00747CED">
        <w:t xml:space="preserve">3 </w:t>
      </w:r>
      <w:r w:rsidR="00041187">
        <w:t>analyses the impact on the available bandwidth for UL data by the large overhead of the low-periodicity SR</w:t>
      </w:r>
      <w:r w:rsidR="002E1D90">
        <w:t>.</w:t>
      </w:r>
      <w:r w:rsidR="00041187">
        <w:t xml:space="preserve"> </w:t>
      </w:r>
    </w:p>
    <w:p w14:paraId="1C160593" w14:textId="57E3DE7E" w:rsidR="005A2094" w:rsidRDefault="00EB7B82" w:rsidP="002E1D90">
      <w:pPr>
        <w:numPr>
          <w:ilvl w:val="0"/>
          <w:numId w:val="1"/>
        </w:numPr>
        <w:jc w:val="both"/>
      </w:pPr>
      <w:r>
        <w:t xml:space="preserve">Section </w:t>
      </w:r>
      <w:r w:rsidR="002C2064">
        <w:t>4</w:t>
      </w:r>
      <w:r w:rsidR="000A63EF">
        <w:t xml:space="preserve"> </w:t>
      </w:r>
      <w:r w:rsidR="00F15248">
        <w:t xml:space="preserve">presents a summary and conclusions. </w:t>
      </w:r>
    </w:p>
    <w:p w14:paraId="1A272E5D" w14:textId="4615E59D" w:rsidR="005C5978" w:rsidRDefault="00546334" w:rsidP="002E1D90">
      <w:pPr>
        <w:pStyle w:val="Heading1"/>
        <w:numPr>
          <w:ilvl w:val="0"/>
          <w:numId w:val="3"/>
        </w:numPr>
        <w:tabs>
          <w:tab w:val="clear" w:pos="1140"/>
          <w:tab w:val="num" w:pos="720"/>
        </w:tabs>
        <w:jc w:val="both"/>
      </w:pPr>
      <w:r>
        <w:rPr>
          <w:b/>
        </w:rPr>
        <w:t>Limitations of PUCCH-SR with low periodicity</w:t>
      </w:r>
    </w:p>
    <w:p w14:paraId="30DFE34E" w14:textId="51148AF6" w:rsidR="005C5978" w:rsidRPr="00266559" w:rsidRDefault="005C5978" w:rsidP="00A72533">
      <w:pPr>
        <w:jc w:val="both"/>
        <w:rPr>
          <w:b/>
          <w:lang w:eastAsia="ko-KR"/>
        </w:rPr>
      </w:pPr>
      <w:r w:rsidRPr="00266559">
        <w:rPr>
          <w:b/>
          <w:lang w:eastAsia="ko-KR"/>
        </w:rPr>
        <w:t>2.1</w:t>
      </w:r>
      <w:r w:rsidRPr="00266559">
        <w:rPr>
          <w:b/>
          <w:lang w:eastAsia="ko-KR"/>
        </w:rPr>
        <w:tab/>
        <w:t>High Overhead for PUCCH-SR with Low Periodicity</w:t>
      </w:r>
    </w:p>
    <w:p w14:paraId="15F8B258" w14:textId="010F5D9B" w:rsidR="0086163A" w:rsidRDefault="00AE6F53" w:rsidP="00A72533">
      <w:pPr>
        <w:jc w:val="both"/>
        <w:rPr>
          <w:lang w:eastAsia="ko-KR"/>
        </w:rPr>
      </w:pPr>
      <w:r>
        <w:rPr>
          <w:lang w:eastAsia="ko-KR"/>
        </w:rPr>
        <w:t>Reducing latency for URLLC while still keeping a periodic PUCCH-based SR structure</w:t>
      </w:r>
      <w:r w:rsidR="0086163A">
        <w:rPr>
          <w:lang w:eastAsia="ko-KR"/>
        </w:rPr>
        <w:t xml:space="preserve"> </w:t>
      </w:r>
      <w:r>
        <w:rPr>
          <w:lang w:eastAsia="ko-KR"/>
        </w:rPr>
        <w:t>means that there will be increased SR opportunities in a slot. The</w:t>
      </w:r>
      <w:r w:rsidR="009E25B0">
        <w:rPr>
          <w:lang w:eastAsia="ko-KR"/>
        </w:rPr>
        <w:t xml:space="preserve"> choice</w:t>
      </w:r>
      <w:r>
        <w:rPr>
          <w:lang w:eastAsia="ko-KR"/>
        </w:rPr>
        <w:t xml:space="preserve"> that this periodicity can be as low as </w:t>
      </w:r>
      <w:r w:rsidR="009E25B0">
        <w:rPr>
          <w:lang w:eastAsia="ko-KR"/>
        </w:rPr>
        <w:t>two</w:t>
      </w:r>
      <w:r>
        <w:rPr>
          <w:lang w:eastAsia="ko-KR"/>
        </w:rPr>
        <w:t xml:space="preserve"> OFDM symbol</w:t>
      </w:r>
      <w:r w:rsidR="009E25B0">
        <w:rPr>
          <w:lang w:eastAsia="ko-KR"/>
        </w:rPr>
        <w:t>s</w:t>
      </w:r>
      <w:r>
        <w:rPr>
          <w:lang w:eastAsia="ko-KR"/>
        </w:rPr>
        <w:t xml:space="preserve"> means that this latency reduction will be accompanied by SR opportunities </w:t>
      </w:r>
      <w:r w:rsidR="00EA310F">
        <w:rPr>
          <w:lang w:eastAsia="ko-KR"/>
        </w:rPr>
        <w:t>(</w:t>
      </w:r>
      <w:r>
        <w:rPr>
          <w:lang w:eastAsia="ko-KR"/>
        </w:rPr>
        <w:t>for which resources must be allocated</w:t>
      </w:r>
      <w:r w:rsidR="00EA310F">
        <w:rPr>
          <w:lang w:eastAsia="ko-KR"/>
        </w:rPr>
        <w:t>)</w:t>
      </w:r>
      <w:r w:rsidR="009E25B0">
        <w:rPr>
          <w:lang w:eastAsia="ko-KR"/>
        </w:rPr>
        <w:t xml:space="preserve"> that</w:t>
      </w:r>
      <w:r>
        <w:rPr>
          <w:lang w:eastAsia="ko-KR"/>
        </w:rPr>
        <w:t xml:space="preserve"> may go unused, which leads to reduced resource utilization and increased overhead.</w:t>
      </w:r>
      <w:r w:rsidR="00E87FF9">
        <w:rPr>
          <w:lang w:eastAsia="ko-KR"/>
        </w:rPr>
        <w:t xml:space="preserve"> </w:t>
      </w:r>
      <w:r w:rsidR="0086163A">
        <w:rPr>
          <w:lang w:eastAsia="ko-KR"/>
        </w:rPr>
        <w:t xml:space="preserve">Figure 1 </w:t>
      </w:r>
      <w:r w:rsidR="00E87FF9">
        <w:rPr>
          <w:lang w:eastAsia="ko-KR"/>
        </w:rPr>
        <w:t xml:space="preserve">shows the results of </w:t>
      </w:r>
      <w:r w:rsidR="006937D1">
        <w:rPr>
          <w:lang w:eastAsia="ko-KR"/>
        </w:rPr>
        <w:t>the</w:t>
      </w:r>
      <w:r w:rsidR="00E87FF9">
        <w:rPr>
          <w:lang w:eastAsia="ko-KR"/>
        </w:rPr>
        <w:t xml:space="preserve"> </w:t>
      </w:r>
      <w:r w:rsidR="006937D1">
        <w:rPr>
          <w:lang w:eastAsia="ko-KR"/>
        </w:rPr>
        <w:t>99%-tile one-way UL latency</w:t>
      </w:r>
      <w:r w:rsidR="00FA2091">
        <w:rPr>
          <w:lang w:eastAsia="ko-KR"/>
        </w:rPr>
        <w:t xml:space="preserve"> (UE to gNB)</w:t>
      </w:r>
      <w:r w:rsidR="006937D1">
        <w:rPr>
          <w:lang w:eastAsia="ko-KR"/>
        </w:rPr>
        <w:t xml:space="preserve"> as a function of </w:t>
      </w:r>
      <w:r w:rsidR="00FA2091">
        <w:rPr>
          <w:lang w:eastAsia="ko-KR"/>
        </w:rPr>
        <w:t xml:space="preserve">the </w:t>
      </w:r>
      <w:r w:rsidR="006937D1">
        <w:rPr>
          <w:lang w:eastAsia="ko-KR"/>
        </w:rPr>
        <w:t xml:space="preserve">number of UEs in a cell </w:t>
      </w:r>
      <w:r w:rsidR="00E87FF9">
        <w:rPr>
          <w:lang w:eastAsia="ko-KR"/>
        </w:rPr>
        <w:t>(</w:t>
      </w:r>
      <w:r w:rsidR="006937D1">
        <w:rPr>
          <w:lang w:eastAsia="ko-KR"/>
        </w:rPr>
        <w:t xml:space="preserve">system level </w:t>
      </w:r>
      <w:r w:rsidR="00E87FF9">
        <w:rPr>
          <w:lang w:eastAsia="ko-KR"/>
        </w:rPr>
        <w:t xml:space="preserve">simulation assumptions are </w:t>
      </w:r>
      <w:r w:rsidR="003662FB">
        <w:rPr>
          <w:lang w:eastAsia="ko-KR"/>
        </w:rPr>
        <w:t xml:space="preserve">given </w:t>
      </w:r>
      <w:r w:rsidR="00E87FF9">
        <w:rPr>
          <w:lang w:eastAsia="ko-KR"/>
        </w:rPr>
        <w:t xml:space="preserve">in Appendix </w:t>
      </w:r>
      <w:r w:rsidR="003662FB">
        <w:rPr>
          <w:lang w:eastAsia="ko-KR"/>
        </w:rPr>
        <w:t>B</w:t>
      </w:r>
      <w:r w:rsidR="00FA2091">
        <w:rPr>
          <w:lang w:eastAsia="ko-KR"/>
        </w:rPr>
        <w:t>)</w:t>
      </w:r>
      <w:r w:rsidR="00E87FF9">
        <w:rPr>
          <w:lang w:eastAsia="ko-KR"/>
        </w:rPr>
        <w:t>.</w:t>
      </w:r>
      <w:r w:rsidR="0086163A">
        <w:rPr>
          <w:lang w:eastAsia="ko-KR"/>
        </w:rPr>
        <w:t xml:space="preserve"> </w:t>
      </w:r>
      <w:r w:rsidR="00F15E83">
        <w:rPr>
          <w:lang w:eastAsia="ko-KR"/>
        </w:rPr>
        <w:t>Setting the SR</w:t>
      </w:r>
      <w:r w:rsidR="0086163A">
        <w:rPr>
          <w:lang w:eastAsia="ko-KR"/>
        </w:rPr>
        <w:t xml:space="preserve"> periodicity</w:t>
      </w:r>
      <w:r w:rsidR="00F15E83">
        <w:rPr>
          <w:lang w:eastAsia="ko-KR"/>
        </w:rPr>
        <w:t xml:space="preserve"> to</w:t>
      </w:r>
      <w:r w:rsidR="00E87FF9">
        <w:rPr>
          <w:lang w:eastAsia="ko-KR"/>
        </w:rPr>
        <w:t xml:space="preserve"> 2 OFDM symbols</w:t>
      </w:r>
      <w:r w:rsidR="0086163A">
        <w:rPr>
          <w:lang w:eastAsia="ko-KR"/>
        </w:rPr>
        <w:t xml:space="preserve"> allows the UEs to meet the one-way 0.5 ms URLLC latency requirement; however, as the number of UEs </w:t>
      </w:r>
      <w:r w:rsidR="00FA2091">
        <w:rPr>
          <w:lang w:eastAsia="ko-KR"/>
        </w:rPr>
        <w:t>requesting</w:t>
      </w:r>
      <w:r w:rsidR="00E87FF9">
        <w:rPr>
          <w:lang w:eastAsia="ko-KR"/>
        </w:rPr>
        <w:t xml:space="preserve"> UL transmissions increases</w:t>
      </w:r>
      <w:r w:rsidR="002D1160">
        <w:rPr>
          <w:lang w:eastAsia="ko-KR"/>
        </w:rPr>
        <w:t>,</w:t>
      </w:r>
      <w:r w:rsidR="00E87FF9">
        <w:rPr>
          <w:lang w:eastAsia="ko-KR"/>
        </w:rPr>
        <w:t xml:space="preserve"> the latency also increases drastically (7</w:t>
      </w:r>
      <w:r w:rsidR="002D1160">
        <w:rPr>
          <w:lang w:eastAsia="ko-KR"/>
        </w:rPr>
        <w:t>-</w:t>
      </w:r>
      <w:r w:rsidR="00E87FF9">
        <w:rPr>
          <w:lang w:eastAsia="ko-KR"/>
        </w:rPr>
        <w:t>symbol</w:t>
      </w:r>
      <w:r w:rsidR="00F15E83">
        <w:rPr>
          <w:lang w:eastAsia="ko-KR"/>
        </w:rPr>
        <w:t xml:space="preserve"> periodicity</w:t>
      </w:r>
      <w:r w:rsidR="00E87FF9">
        <w:rPr>
          <w:lang w:eastAsia="ko-KR"/>
        </w:rPr>
        <w:t xml:space="preserve"> is </w:t>
      </w:r>
      <w:r w:rsidR="002D1160">
        <w:rPr>
          <w:lang w:eastAsia="ko-KR"/>
        </w:rPr>
        <w:t xml:space="preserve">also </w:t>
      </w:r>
      <w:r w:rsidR="00E87FF9">
        <w:rPr>
          <w:lang w:eastAsia="ko-KR"/>
        </w:rPr>
        <w:t xml:space="preserve">shown as a comparison). </w:t>
      </w:r>
      <w:r w:rsidR="000514BC">
        <w:rPr>
          <w:lang w:eastAsia="ko-KR"/>
        </w:rPr>
        <w:t>However, as discussed in [2]</w:t>
      </w:r>
      <w:r w:rsidR="00D46C7D">
        <w:rPr>
          <w:lang w:eastAsia="ko-KR"/>
        </w:rPr>
        <w:t>-</w:t>
      </w:r>
      <w:r w:rsidR="000514BC">
        <w:rPr>
          <w:lang w:eastAsia="ko-KR"/>
        </w:rPr>
        <w:t>[3]</w:t>
      </w:r>
      <w:r w:rsidR="00D46C7D">
        <w:rPr>
          <w:lang w:eastAsia="ko-KR"/>
        </w:rPr>
        <w:t>,</w:t>
      </w:r>
      <w:r w:rsidR="000514BC">
        <w:rPr>
          <w:lang w:eastAsia="ko-KR"/>
        </w:rPr>
        <w:t xml:space="preserve"> this reduced latency comes at a cost of larger overhead since additional SR resources </w:t>
      </w:r>
      <w:r w:rsidR="002D1160">
        <w:rPr>
          <w:lang w:eastAsia="ko-KR"/>
        </w:rPr>
        <w:t>must be</w:t>
      </w:r>
      <w:r w:rsidR="000514BC">
        <w:rPr>
          <w:lang w:eastAsia="ko-KR"/>
        </w:rPr>
        <w:t xml:space="preserve"> allocated. </w:t>
      </w:r>
    </w:p>
    <w:p w14:paraId="43AD96CC" w14:textId="77777777" w:rsidR="001E69A2" w:rsidRDefault="001E69A2" w:rsidP="001E69A2">
      <w:pPr>
        <w:jc w:val="both"/>
        <w:rPr>
          <w:lang w:eastAsia="ko-KR"/>
        </w:rPr>
      </w:pPr>
      <w:r>
        <w:rPr>
          <w:lang w:eastAsia="ko-KR"/>
        </w:rPr>
        <w:t>An analysis of the overhead associated with reduced SR periodicity in terms of LTE-like control overhead based on the following assumptions is presented in [3]:</w:t>
      </w:r>
    </w:p>
    <w:p w14:paraId="757EDBDC" w14:textId="21C589EF" w:rsidR="001E69A2" w:rsidRDefault="001E69A2" w:rsidP="001E69A2">
      <w:pPr>
        <w:pStyle w:val="ListParagraph"/>
        <w:numPr>
          <w:ilvl w:val="0"/>
          <w:numId w:val="17"/>
        </w:numPr>
        <w:jc w:val="both"/>
        <w:rPr>
          <w:lang w:eastAsia="ko-KR"/>
        </w:rPr>
      </w:pPr>
      <w:r w:rsidRPr="00F847BB">
        <w:rPr>
          <w:lang w:eastAsia="ko-KR"/>
        </w:rPr>
        <w:t xml:space="preserve">one RB over </w:t>
      </w:r>
      <w:r>
        <w:rPr>
          <w:lang w:eastAsia="ko-KR"/>
        </w:rPr>
        <w:t xml:space="preserve">a </w:t>
      </w:r>
      <w:r w:rsidRPr="00F847BB">
        <w:rPr>
          <w:lang w:eastAsia="ko-KR"/>
        </w:rPr>
        <w:t>14-symbol sub-frame can typically support 18 UEs with SR multiplexing</w:t>
      </w:r>
      <w:r w:rsidR="00D46C7D">
        <w:rPr>
          <w:lang w:eastAsia="ko-KR"/>
        </w:rPr>
        <w:t>;</w:t>
      </w:r>
    </w:p>
    <w:p w14:paraId="1EC57944" w14:textId="32495AC2" w:rsidR="001E69A2" w:rsidRDefault="001E69A2" w:rsidP="001E69A2">
      <w:pPr>
        <w:pStyle w:val="ListParagraph"/>
        <w:numPr>
          <w:ilvl w:val="0"/>
          <w:numId w:val="17"/>
        </w:numPr>
        <w:jc w:val="both"/>
        <w:rPr>
          <w:lang w:eastAsia="ko-KR"/>
        </w:rPr>
      </w:pPr>
      <w:r>
        <w:rPr>
          <w:lang w:eastAsia="ko-KR"/>
        </w:rPr>
        <w:t>bandwidth of 20 MHz (100 RBs) and 60 active URLLC UEs per cell</w:t>
      </w:r>
      <w:r>
        <w:rPr>
          <w:rStyle w:val="FootnoteReference"/>
          <w:lang w:eastAsia="ko-KR"/>
        </w:rPr>
        <w:footnoteReference w:id="1"/>
      </w:r>
      <w:r w:rsidR="00D46C7D">
        <w:rPr>
          <w:lang w:eastAsia="ko-KR"/>
        </w:rPr>
        <w:t>;</w:t>
      </w:r>
    </w:p>
    <w:p w14:paraId="18C9E060" w14:textId="432BA283" w:rsidR="001E69A2" w:rsidRDefault="001E69A2" w:rsidP="001E69A2">
      <w:pPr>
        <w:pStyle w:val="ListParagraph"/>
        <w:numPr>
          <w:ilvl w:val="0"/>
          <w:numId w:val="17"/>
        </w:numPr>
        <w:jc w:val="both"/>
        <w:rPr>
          <w:lang w:eastAsia="ko-KR"/>
        </w:rPr>
      </w:pPr>
      <w:r>
        <w:rPr>
          <w:lang w:eastAsia="ko-KR"/>
        </w:rPr>
        <w:t>Subcarrier spacing</w:t>
      </w:r>
      <w:r w:rsidR="00D46C7D">
        <w:rPr>
          <w:lang w:eastAsia="ko-KR"/>
        </w:rPr>
        <w:t>s</w:t>
      </w:r>
      <w:r>
        <w:rPr>
          <w:lang w:eastAsia="ko-KR"/>
        </w:rPr>
        <w:t xml:space="preserve"> of 15 KHz and 60 KHz</w:t>
      </w:r>
    </w:p>
    <w:p w14:paraId="5013DFDF" w14:textId="59A3CFED" w:rsidR="000D513C" w:rsidRDefault="000D513C" w:rsidP="000D513C">
      <w:pPr>
        <w:rPr>
          <w:lang w:eastAsia="zh-CN"/>
        </w:rPr>
      </w:pPr>
      <w:r>
        <w:rPr>
          <w:lang w:eastAsia="ko-KR"/>
        </w:rPr>
        <w:t xml:space="preserve">Based on the above assumptions, the analysis in [3] yields 23.4% and 93.3% of control overhead with 2 OFDM symbol periodicity for 15kHz and 60 kHz SCS, respectively. Similarly, there is a large overhead shown in [3] for 15 KHz SCS </w:t>
      </w:r>
      <w:proofErr w:type="gramStart"/>
      <w:r>
        <w:rPr>
          <w:lang w:eastAsia="ko-KR"/>
        </w:rPr>
        <w:t>and also</w:t>
      </w:r>
      <w:proofErr w:type="gramEnd"/>
      <w:r>
        <w:rPr>
          <w:lang w:eastAsia="ko-KR"/>
        </w:rPr>
        <w:t xml:space="preserve"> for 60 KHz SCS with any periodicity </w:t>
      </w:r>
      <w:r w:rsidR="002D1160">
        <w:rPr>
          <w:lang w:eastAsia="ko-KR"/>
        </w:rPr>
        <w:t xml:space="preserve">corresponding to </w:t>
      </w:r>
      <w:r>
        <w:rPr>
          <w:lang w:eastAsia="ko-KR"/>
        </w:rPr>
        <w:t>fewer than 20 OFDM symbols. Furthermore, as the SCS is further increased, this overhead increases significantly, thus offsetting the advantage gained by smaller transmission time intervals to reduce latency.</w:t>
      </w:r>
    </w:p>
    <w:p w14:paraId="4D57FDBA" w14:textId="77777777" w:rsidR="001E69A2" w:rsidRDefault="001E69A2" w:rsidP="00A72533">
      <w:pPr>
        <w:jc w:val="both"/>
        <w:rPr>
          <w:lang w:eastAsia="ko-KR"/>
        </w:rPr>
      </w:pPr>
    </w:p>
    <w:p w14:paraId="75F0740E" w14:textId="15BFC808" w:rsidR="0086163A" w:rsidRDefault="00E87FF9" w:rsidP="00214E45">
      <w:pPr>
        <w:ind w:left="2160"/>
        <w:jc w:val="both"/>
        <w:rPr>
          <w:lang w:eastAsia="ko-KR"/>
        </w:rPr>
      </w:pPr>
      <w:r>
        <w:rPr>
          <w:noProof/>
          <w:lang w:val="en-US"/>
        </w:rPr>
        <w:lastRenderedPageBreak/>
        <w:drawing>
          <wp:inline distT="0" distB="0" distL="0" distR="0" wp14:anchorId="79698670" wp14:editId="4BEF7DF8">
            <wp:extent cx="3538773" cy="271836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538900" cy="2718463"/>
                    </a:xfrm>
                    <a:prstGeom prst="rect">
                      <a:avLst/>
                    </a:prstGeom>
                    <a:noFill/>
                    <a:ln>
                      <a:noFill/>
                    </a:ln>
                  </pic:spPr>
                </pic:pic>
              </a:graphicData>
            </a:graphic>
          </wp:inline>
        </w:drawing>
      </w:r>
    </w:p>
    <w:p w14:paraId="24A13D37" w14:textId="7ADAD242" w:rsidR="0086163A" w:rsidRPr="00E87FF9" w:rsidRDefault="00E87FF9" w:rsidP="00E87FF9">
      <w:pPr>
        <w:jc w:val="center"/>
        <w:rPr>
          <w:b/>
          <w:lang w:eastAsia="ko-KR"/>
        </w:rPr>
      </w:pPr>
      <w:r w:rsidRPr="00E87FF9">
        <w:rPr>
          <w:b/>
          <w:lang w:eastAsia="ko-KR"/>
        </w:rPr>
        <w:t>Figure 1: 99% percentile latency vs. Number of UEs</w:t>
      </w:r>
      <w:r w:rsidR="00214E45">
        <w:rPr>
          <w:b/>
          <w:lang w:eastAsia="ko-KR"/>
        </w:rPr>
        <w:t xml:space="preserve"> with SR periodicity 2 and 7 OFDM symbols</w:t>
      </w:r>
    </w:p>
    <w:p w14:paraId="7B9DB636" w14:textId="4C1B002D" w:rsidR="007C0011" w:rsidRDefault="007C0011" w:rsidP="00337159">
      <w:pPr>
        <w:rPr>
          <w:lang w:eastAsia="ko-KR"/>
        </w:rPr>
      </w:pPr>
      <w:r>
        <w:rPr>
          <w:lang w:eastAsia="ko-KR"/>
        </w:rPr>
        <w:t>The above show</w:t>
      </w:r>
      <w:r w:rsidR="00590F96">
        <w:rPr>
          <w:lang w:eastAsia="ko-KR"/>
        </w:rPr>
        <w:t>s</w:t>
      </w:r>
      <w:r>
        <w:rPr>
          <w:lang w:eastAsia="ko-KR"/>
        </w:rPr>
        <w:t xml:space="preserve"> that in order to meet the most stringent URLLC latency targets</w:t>
      </w:r>
      <w:r w:rsidR="00337159">
        <w:rPr>
          <w:lang w:eastAsia="ko-KR"/>
        </w:rPr>
        <w:t xml:space="preserve"> with low periodicity,</w:t>
      </w:r>
      <w:r>
        <w:rPr>
          <w:lang w:eastAsia="ko-KR"/>
        </w:rPr>
        <w:t xml:space="preserve"> a prohibitively large overhead results and that to have reasonable overhead (i.e., under 10%), the SR period must be increased</w:t>
      </w:r>
      <w:r w:rsidR="00FC20D9">
        <w:rPr>
          <w:lang w:eastAsia="ko-KR"/>
        </w:rPr>
        <w:t>, in the range of 10 OFDM symbols or more [</w:t>
      </w:r>
      <w:r w:rsidR="000514BC">
        <w:rPr>
          <w:lang w:eastAsia="ko-KR"/>
        </w:rPr>
        <w:t>3</w:t>
      </w:r>
      <w:r w:rsidR="00FC20D9">
        <w:rPr>
          <w:lang w:eastAsia="ko-KR"/>
        </w:rPr>
        <w:t>],</w:t>
      </w:r>
      <w:r>
        <w:rPr>
          <w:lang w:eastAsia="ko-KR"/>
        </w:rPr>
        <w:t xml:space="preserve"> so that it may not be possible to meet the latency targets.</w:t>
      </w:r>
    </w:p>
    <w:p w14:paraId="28698FE5" w14:textId="71B79BCB" w:rsidR="00CC1E1C" w:rsidRDefault="001D0F2B" w:rsidP="00A72533">
      <w:pPr>
        <w:jc w:val="both"/>
        <w:rPr>
          <w:b/>
          <w:i/>
          <w:lang w:val="en-US" w:eastAsia="ko-KR"/>
        </w:rPr>
      </w:pPr>
      <w:r w:rsidRPr="00ED1D79">
        <w:rPr>
          <w:b/>
          <w:i/>
          <w:lang w:eastAsia="ko-KR"/>
        </w:rPr>
        <w:t>Observation 1</w:t>
      </w:r>
      <w:r w:rsidRPr="00ED1D79">
        <w:rPr>
          <w:b/>
          <w:i/>
          <w:lang w:val="en-US" w:eastAsia="ko-KR"/>
        </w:rPr>
        <w:t>: PUCCH-based SR with reduced periodicity can decrease latency at the expense of</w:t>
      </w:r>
      <w:r w:rsidR="0086102A">
        <w:rPr>
          <w:b/>
          <w:i/>
          <w:lang w:val="en-US" w:eastAsia="ko-KR"/>
        </w:rPr>
        <w:t xml:space="preserve"> excessive</w:t>
      </w:r>
      <w:r w:rsidRPr="00ED1D79">
        <w:rPr>
          <w:b/>
          <w:i/>
          <w:lang w:val="en-US" w:eastAsia="ko-KR"/>
        </w:rPr>
        <w:t xml:space="preserve"> overhead. </w:t>
      </w:r>
      <w:r w:rsidR="0097312F" w:rsidRPr="00ED1D79">
        <w:rPr>
          <w:b/>
          <w:i/>
          <w:lang w:val="en-US" w:eastAsia="ko-KR"/>
        </w:rPr>
        <w:t>Increasing the SR period can reduce the overhead</w:t>
      </w:r>
      <w:r w:rsidRPr="00ED1D79">
        <w:rPr>
          <w:b/>
          <w:i/>
          <w:lang w:val="en-US" w:eastAsia="ko-KR"/>
        </w:rPr>
        <w:t>, but then the URLLC latency requirements may not be met.</w:t>
      </w:r>
    </w:p>
    <w:p w14:paraId="2BE0BF39" w14:textId="77777777" w:rsidR="007C0F63" w:rsidRDefault="007C0F63" w:rsidP="00A72533">
      <w:pPr>
        <w:jc w:val="both"/>
        <w:rPr>
          <w:b/>
          <w:i/>
          <w:lang w:val="en-US" w:eastAsia="ko-KR"/>
        </w:rPr>
      </w:pPr>
    </w:p>
    <w:p w14:paraId="53498A22" w14:textId="5D95F65A" w:rsidR="00CC1E1C" w:rsidRPr="00266559" w:rsidRDefault="005C5978" w:rsidP="00A72533">
      <w:pPr>
        <w:jc w:val="both"/>
        <w:rPr>
          <w:b/>
          <w:lang w:val="en-US" w:eastAsia="ko-KR"/>
        </w:rPr>
      </w:pPr>
      <w:r>
        <w:rPr>
          <w:b/>
          <w:lang w:val="en-US" w:eastAsia="ko-KR"/>
        </w:rPr>
        <w:t>2.2</w:t>
      </w:r>
      <w:r>
        <w:rPr>
          <w:b/>
          <w:lang w:val="en-US" w:eastAsia="ko-KR"/>
        </w:rPr>
        <w:tab/>
      </w:r>
      <w:r w:rsidR="00CC1E1C" w:rsidRPr="00266559">
        <w:rPr>
          <w:b/>
          <w:lang w:val="en-US" w:eastAsia="ko-KR"/>
        </w:rPr>
        <w:t>PUCCH</w:t>
      </w:r>
      <w:r>
        <w:rPr>
          <w:b/>
          <w:lang w:val="en-US" w:eastAsia="ko-KR"/>
        </w:rPr>
        <w:t>-</w:t>
      </w:r>
      <w:r w:rsidR="00CC1E1C" w:rsidRPr="00266559">
        <w:rPr>
          <w:b/>
          <w:lang w:val="en-US" w:eastAsia="ko-KR"/>
        </w:rPr>
        <w:t xml:space="preserve">SR </w:t>
      </w:r>
      <w:r w:rsidR="00A92B6A">
        <w:rPr>
          <w:b/>
          <w:lang w:val="en-US" w:eastAsia="ko-KR"/>
        </w:rPr>
        <w:t xml:space="preserve">with Low Periodicity </w:t>
      </w:r>
      <w:r w:rsidR="00CC1E1C" w:rsidRPr="00266559">
        <w:rPr>
          <w:b/>
          <w:lang w:val="en-US" w:eastAsia="ko-KR"/>
        </w:rPr>
        <w:t>and URLLC Traffic Statistics</w:t>
      </w:r>
    </w:p>
    <w:p w14:paraId="6E4C4625" w14:textId="77777777" w:rsidR="000514BC" w:rsidRDefault="006A32D8" w:rsidP="00C70A34">
      <w:pPr>
        <w:overflowPunct/>
        <w:autoSpaceDE/>
        <w:autoSpaceDN/>
        <w:adjustRightInd/>
        <w:spacing w:after="0"/>
        <w:jc w:val="both"/>
        <w:textAlignment w:val="auto"/>
        <w:rPr>
          <w:rFonts w:eastAsia="Times New Roman"/>
          <w:color w:val="000000"/>
          <w:lang w:val="en-US"/>
        </w:rPr>
      </w:pPr>
      <w:r w:rsidRPr="00266559">
        <w:rPr>
          <w:rFonts w:eastAsia="Times New Roman"/>
          <w:color w:val="000000"/>
          <w:lang w:val="en-US"/>
        </w:rPr>
        <w:t>Reducing peri</w:t>
      </w:r>
      <w:r w:rsidR="00266559" w:rsidRPr="00266559">
        <w:rPr>
          <w:rFonts w:eastAsia="Times New Roman"/>
          <w:color w:val="000000"/>
          <w:lang w:val="en-US"/>
        </w:rPr>
        <w:t xml:space="preserve">odicity to </w:t>
      </w:r>
      <w:r w:rsidR="00FC20D9">
        <w:rPr>
          <w:rFonts w:eastAsia="Times New Roman"/>
          <w:color w:val="000000"/>
          <w:lang w:val="en-US"/>
        </w:rPr>
        <w:t xml:space="preserve">two </w:t>
      </w:r>
      <w:r w:rsidR="00266559" w:rsidRPr="00266559">
        <w:rPr>
          <w:rFonts w:eastAsia="Times New Roman"/>
          <w:color w:val="000000"/>
          <w:lang w:val="en-US"/>
        </w:rPr>
        <w:t>OFDM symbol</w:t>
      </w:r>
      <w:r w:rsidR="00FC20D9">
        <w:rPr>
          <w:rFonts w:eastAsia="Times New Roman"/>
          <w:color w:val="000000"/>
          <w:lang w:val="en-US"/>
        </w:rPr>
        <w:t>s</w:t>
      </w:r>
      <w:r w:rsidR="00266559" w:rsidRPr="00266559">
        <w:rPr>
          <w:rFonts w:eastAsia="Times New Roman"/>
          <w:color w:val="000000"/>
          <w:lang w:val="en-US"/>
        </w:rPr>
        <w:t xml:space="preserve"> with PUCCH-SR is</w:t>
      </w:r>
      <w:r w:rsidRPr="00266559">
        <w:rPr>
          <w:rFonts w:eastAsia="Times New Roman"/>
          <w:color w:val="000000"/>
          <w:lang w:val="en-US"/>
        </w:rPr>
        <w:t xml:space="preserve"> necessary to </w:t>
      </w:r>
      <w:r w:rsidR="00266559">
        <w:rPr>
          <w:rFonts w:eastAsia="Times New Roman"/>
          <w:color w:val="000000"/>
          <w:lang w:val="en-US"/>
        </w:rPr>
        <w:t xml:space="preserve">meet </w:t>
      </w:r>
      <w:r w:rsidRPr="00266559">
        <w:rPr>
          <w:rFonts w:eastAsia="Times New Roman"/>
          <w:color w:val="000000"/>
          <w:lang w:val="en-US"/>
        </w:rPr>
        <w:t xml:space="preserve">the </w:t>
      </w:r>
      <w:r w:rsidR="00652B8D">
        <w:rPr>
          <w:rFonts w:eastAsia="Times New Roman"/>
          <w:color w:val="000000"/>
          <w:lang w:val="en-US"/>
        </w:rPr>
        <w:t xml:space="preserve">URLLC </w:t>
      </w:r>
      <w:r w:rsidR="005262A6">
        <w:rPr>
          <w:rFonts w:eastAsia="Times New Roman"/>
          <w:color w:val="000000"/>
          <w:lang w:val="en-US"/>
        </w:rPr>
        <w:t>latency</w:t>
      </w:r>
      <w:r w:rsidRPr="00266559">
        <w:rPr>
          <w:rFonts w:eastAsia="Times New Roman"/>
          <w:color w:val="000000"/>
          <w:lang w:val="en-US"/>
        </w:rPr>
        <w:t xml:space="preserve"> requirements. However, having a configured </w:t>
      </w:r>
      <w:r w:rsidR="004A729D">
        <w:rPr>
          <w:rFonts w:eastAsia="Times New Roman"/>
          <w:color w:val="000000"/>
          <w:lang w:val="en-US"/>
        </w:rPr>
        <w:t xml:space="preserve">SR </w:t>
      </w:r>
      <w:r w:rsidRPr="00266559">
        <w:rPr>
          <w:rFonts w:eastAsia="Times New Roman"/>
          <w:color w:val="000000"/>
          <w:lang w:val="en-US"/>
        </w:rPr>
        <w:t>periodicity is inefficient because it cannot adapt to the various traffic patterns that are possible in a deployment. For example, on a fact</w:t>
      </w:r>
      <w:r w:rsidR="00266559" w:rsidRPr="00266559">
        <w:rPr>
          <w:rFonts w:eastAsia="Times New Roman"/>
          <w:color w:val="000000"/>
          <w:lang w:val="en-US"/>
        </w:rPr>
        <w:t>ory floor various machines may </w:t>
      </w:r>
      <w:r w:rsidRPr="00266559">
        <w:rPr>
          <w:rFonts w:eastAsia="Times New Roman"/>
          <w:color w:val="000000"/>
          <w:lang w:val="en-US"/>
        </w:rPr>
        <w:t>perform different tasks at different rates.  Additionally, due to random arrival of traffic, multiple packets could arrive at the same time for multiple UEs and having a lower periodicity can handle this situation at the expense of reduced efficiency</w:t>
      </w:r>
      <w:r w:rsidR="00652B8D">
        <w:rPr>
          <w:rFonts w:eastAsia="Times New Roman"/>
          <w:color w:val="000000"/>
          <w:lang w:val="en-US"/>
        </w:rPr>
        <w:t xml:space="preserve"> (i.e., high overhead, as discussed above).</w:t>
      </w:r>
      <w:r w:rsidRPr="00266559">
        <w:rPr>
          <w:rFonts w:eastAsia="Times New Roman"/>
          <w:color w:val="000000"/>
          <w:lang w:val="en-US"/>
        </w:rPr>
        <w:t xml:space="preserve"> </w:t>
      </w:r>
      <w:r w:rsidR="00652B8D">
        <w:rPr>
          <w:rFonts w:eastAsia="Times New Roman"/>
          <w:color w:val="000000"/>
          <w:lang w:val="en-US"/>
        </w:rPr>
        <w:t xml:space="preserve"> Furthermore, when multiplexing SR transmissions from UEs that respond to random or periodic traffic with different arrival rates, the SR periodicity will generally be dictated by the fastest traffic update rate or smallest periodicity, with its inherent high overhead</w:t>
      </w:r>
      <w:r w:rsidR="004A729D">
        <w:rPr>
          <w:rFonts w:eastAsia="Times New Roman"/>
          <w:color w:val="000000"/>
          <w:lang w:val="en-US"/>
        </w:rPr>
        <w:t>.</w:t>
      </w:r>
      <w:r w:rsidR="004A729D" w:rsidRPr="004A729D">
        <w:t xml:space="preserve"> </w:t>
      </w:r>
      <w:r w:rsidR="004A729D" w:rsidRPr="004A729D">
        <w:rPr>
          <w:rFonts w:eastAsia="Times New Roman"/>
          <w:color w:val="000000"/>
          <w:lang w:val="en-US"/>
        </w:rPr>
        <w:t>Th</w:t>
      </w:r>
      <w:r w:rsidR="004A729D">
        <w:rPr>
          <w:rFonts w:eastAsia="Times New Roman"/>
          <w:color w:val="000000"/>
          <w:lang w:val="en-US"/>
        </w:rPr>
        <w:t xml:space="preserve">e </w:t>
      </w:r>
      <w:r w:rsidR="004A729D" w:rsidRPr="004A729D">
        <w:rPr>
          <w:rFonts w:eastAsia="Times New Roman"/>
          <w:color w:val="000000"/>
          <w:lang w:val="en-US"/>
        </w:rPr>
        <w:t>cumulative inefficiency due to the difference between the actual and the assumed packet arrival rates could be significant</w:t>
      </w:r>
      <w:r w:rsidR="004A729D">
        <w:rPr>
          <w:rFonts w:eastAsia="Times New Roman"/>
          <w:color w:val="000000"/>
          <w:lang w:val="en-US"/>
        </w:rPr>
        <w:t xml:space="preserve">. </w:t>
      </w:r>
      <w:r w:rsidR="00652B8D">
        <w:rPr>
          <w:rFonts w:eastAsia="Times New Roman"/>
          <w:color w:val="000000"/>
          <w:lang w:val="en-US"/>
        </w:rPr>
        <w:t xml:space="preserve"> </w:t>
      </w:r>
    </w:p>
    <w:p w14:paraId="535A549A" w14:textId="77777777" w:rsidR="000514BC" w:rsidRDefault="000514BC" w:rsidP="00C70A34">
      <w:pPr>
        <w:overflowPunct/>
        <w:autoSpaceDE/>
        <w:autoSpaceDN/>
        <w:adjustRightInd/>
        <w:spacing w:after="0"/>
        <w:jc w:val="both"/>
        <w:textAlignment w:val="auto"/>
        <w:rPr>
          <w:rFonts w:eastAsia="Times New Roman"/>
          <w:color w:val="000000"/>
          <w:lang w:val="en-US"/>
        </w:rPr>
      </w:pPr>
    </w:p>
    <w:p w14:paraId="6E2E8B30" w14:textId="5F9A0282" w:rsidR="006A32D8" w:rsidRPr="000514BC" w:rsidRDefault="000514BC" w:rsidP="00C70A34">
      <w:pPr>
        <w:overflowPunct/>
        <w:autoSpaceDE/>
        <w:autoSpaceDN/>
        <w:adjustRightInd/>
        <w:spacing w:after="0"/>
        <w:jc w:val="both"/>
        <w:textAlignment w:val="auto"/>
        <w:rPr>
          <w:rFonts w:eastAsia="Times New Roman"/>
          <w:b/>
          <w:i/>
          <w:color w:val="000000"/>
          <w:lang w:val="en-US"/>
        </w:rPr>
      </w:pPr>
      <w:r w:rsidRPr="000514BC">
        <w:rPr>
          <w:rFonts w:eastAsia="Times New Roman"/>
          <w:b/>
          <w:i/>
          <w:color w:val="000000"/>
          <w:lang w:val="en-US"/>
        </w:rPr>
        <w:t>Observation 2: I</w:t>
      </w:r>
      <w:r w:rsidR="006A32D8" w:rsidRPr="000514BC">
        <w:rPr>
          <w:rFonts w:eastAsia="Times New Roman"/>
          <w:b/>
          <w:i/>
          <w:color w:val="000000"/>
          <w:lang w:val="en-US"/>
        </w:rPr>
        <w:t xml:space="preserve">n order to </w:t>
      </w:r>
      <w:r w:rsidR="00544813">
        <w:rPr>
          <w:rFonts w:eastAsia="Times New Roman"/>
          <w:b/>
          <w:i/>
          <w:color w:val="000000"/>
          <w:lang w:val="en-US"/>
        </w:rPr>
        <w:t>handle URLLC traffic</w:t>
      </w:r>
      <w:r w:rsidR="00D46C7D">
        <w:rPr>
          <w:rFonts w:eastAsia="Times New Roman"/>
          <w:b/>
          <w:i/>
          <w:color w:val="000000"/>
          <w:lang w:val="en-US"/>
        </w:rPr>
        <w:t>,</w:t>
      </w:r>
      <w:r w:rsidR="006A32D8" w:rsidRPr="000514BC">
        <w:rPr>
          <w:rFonts w:eastAsia="Times New Roman"/>
          <w:b/>
          <w:i/>
          <w:color w:val="000000"/>
          <w:lang w:val="en-US"/>
        </w:rPr>
        <w:t xml:space="preserve"> an adaptive</w:t>
      </w:r>
      <w:r w:rsidR="00544813">
        <w:rPr>
          <w:rFonts w:eastAsia="Times New Roman"/>
          <w:b/>
          <w:i/>
          <w:color w:val="000000"/>
          <w:lang w:val="en-US"/>
        </w:rPr>
        <w:t xml:space="preserve"> scheduling</w:t>
      </w:r>
      <w:r w:rsidR="006A32D8" w:rsidRPr="000514BC">
        <w:rPr>
          <w:rFonts w:eastAsia="Times New Roman"/>
          <w:b/>
          <w:i/>
          <w:color w:val="000000"/>
          <w:lang w:val="en-US"/>
        </w:rPr>
        <w:t xml:space="preserve"> scheme that can more easily match different arrival rates without the need for setting SR periodicity</w:t>
      </w:r>
      <w:r w:rsidR="00544813">
        <w:rPr>
          <w:rFonts w:eastAsia="Times New Roman"/>
          <w:b/>
          <w:i/>
          <w:color w:val="000000"/>
          <w:lang w:val="en-US"/>
        </w:rPr>
        <w:t xml:space="preserve"> should be considered</w:t>
      </w:r>
      <w:r w:rsidR="006A32D8" w:rsidRPr="000514BC">
        <w:rPr>
          <w:rFonts w:eastAsia="Times New Roman"/>
          <w:b/>
          <w:i/>
          <w:color w:val="000000"/>
          <w:lang w:val="en-US"/>
        </w:rPr>
        <w:t>.</w:t>
      </w:r>
    </w:p>
    <w:p w14:paraId="0A9EACD2" w14:textId="77777777" w:rsidR="006A32D8" w:rsidRPr="00266559" w:rsidRDefault="006A32D8" w:rsidP="00C70A34">
      <w:pPr>
        <w:overflowPunct/>
        <w:autoSpaceDE/>
        <w:autoSpaceDN/>
        <w:adjustRightInd/>
        <w:spacing w:after="0"/>
        <w:jc w:val="both"/>
        <w:textAlignment w:val="auto"/>
        <w:rPr>
          <w:rFonts w:eastAsia="Times New Roman"/>
          <w:color w:val="000000"/>
          <w:lang w:val="en-US"/>
        </w:rPr>
      </w:pPr>
    </w:p>
    <w:p w14:paraId="0C04E4DA" w14:textId="4DC6410A" w:rsidR="00F7289A" w:rsidRPr="001918BC" w:rsidRDefault="002D1160" w:rsidP="00D31C31">
      <w:pPr>
        <w:pStyle w:val="Heading1"/>
        <w:numPr>
          <w:ilvl w:val="0"/>
          <w:numId w:val="3"/>
        </w:numPr>
        <w:tabs>
          <w:tab w:val="clear" w:pos="1140"/>
          <w:tab w:val="num" w:pos="720"/>
        </w:tabs>
        <w:ind w:left="720" w:hanging="720"/>
        <w:jc w:val="both"/>
        <w:rPr>
          <w:b/>
        </w:rPr>
      </w:pPr>
      <w:r>
        <w:rPr>
          <w:b/>
        </w:rPr>
        <w:t>I</w:t>
      </w:r>
      <w:r w:rsidR="00041187" w:rsidRPr="001918BC">
        <w:rPr>
          <w:b/>
        </w:rPr>
        <w:t>mpact on the Available Bandwidth for UL Data</w:t>
      </w:r>
      <w:r>
        <w:rPr>
          <w:b/>
        </w:rPr>
        <w:t xml:space="preserve"> Transmission</w:t>
      </w:r>
      <w:r w:rsidR="00041187" w:rsidRPr="001918BC">
        <w:rPr>
          <w:b/>
        </w:rPr>
        <w:t xml:space="preserve"> </w:t>
      </w:r>
      <w:r>
        <w:rPr>
          <w:b/>
        </w:rPr>
        <w:t>due to</w:t>
      </w:r>
      <w:r w:rsidR="00041187" w:rsidRPr="001918BC">
        <w:rPr>
          <w:b/>
        </w:rPr>
        <w:t xml:space="preserve"> large </w:t>
      </w:r>
      <w:r>
        <w:rPr>
          <w:b/>
        </w:rPr>
        <w:t xml:space="preserve">SR </w:t>
      </w:r>
      <w:r w:rsidR="00041187" w:rsidRPr="001918BC">
        <w:rPr>
          <w:b/>
        </w:rPr>
        <w:t xml:space="preserve">overhead </w:t>
      </w:r>
      <w:r>
        <w:rPr>
          <w:b/>
        </w:rPr>
        <w:t>with</w:t>
      </w:r>
      <w:r w:rsidR="00041187" w:rsidRPr="001918BC">
        <w:rPr>
          <w:b/>
        </w:rPr>
        <w:t xml:space="preserve"> low</w:t>
      </w:r>
      <w:r>
        <w:rPr>
          <w:b/>
        </w:rPr>
        <w:t xml:space="preserve"> </w:t>
      </w:r>
      <w:r w:rsidR="00041187" w:rsidRPr="001918BC">
        <w:rPr>
          <w:b/>
        </w:rPr>
        <w:t>periodicity</w:t>
      </w:r>
    </w:p>
    <w:p w14:paraId="0718180E" w14:textId="49B9F14D" w:rsidR="00E87FF9" w:rsidRDefault="001E69A2" w:rsidP="001E69A2">
      <w:pPr>
        <w:jc w:val="both"/>
      </w:pPr>
      <w:r>
        <w:t xml:space="preserve">With PUCCH-based SR, the bandwidth required for SR transmission will increase linearly with the number of UEs </w:t>
      </w:r>
      <w:proofErr w:type="gramStart"/>
      <w:r>
        <w:t>and</w:t>
      </w:r>
      <w:r w:rsidR="002D1160">
        <w:t xml:space="preserve"> </w:t>
      </w:r>
      <w:r>
        <w:t>also</w:t>
      </w:r>
      <w:proofErr w:type="gramEnd"/>
      <w:r>
        <w:t xml:space="preserve"> as SR periodicity is reduced due to the number of increased SR opportunities per slot. Assuming a fixed total bandwidth and that the remaining bandwidth (after accounting for the bandwidth reserved for SR transmission) is allocated for data transmission, this leads to lower capacity (throughput) for data transmission. Following the analysis in [3], </w:t>
      </w:r>
      <w:r w:rsidR="003B5A46">
        <w:t xml:space="preserve">it is assumed that </w:t>
      </w:r>
      <w:r>
        <w:t xml:space="preserve">1 RB </w:t>
      </w:r>
      <w:r w:rsidR="003B5A46">
        <w:t>in</w:t>
      </w:r>
      <w:r>
        <w:t xml:space="preserve"> </w:t>
      </w:r>
      <w:r w:rsidR="00D46C7D">
        <w:t>each</w:t>
      </w:r>
      <w:r>
        <w:t xml:space="preserve"> subframe </w:t>
      </w:r>
      <w:r w:rsidR="00D46C7D">
        <w:t xml:space="preserve">can </w:t>
      </w:r>
      <w:r w:rsidR="00D31C31">
        <w:t>typically support</w:t>
      </w:r>
      <w:r>
        <w:t xml:space="preserve"> 18 users</w:t>
      </w:r>
      <w:r w:rsidR="00B16FB0">
        <w:t xml:space="preserve"> for SR multiplexing</w:t>
      </w:r>
      <w:r>
        <w:t>.</w:t>
      </w:r>
    </w:p>
    <w:p w14:paraId="425F8875" w14:textId="43995C59" w:rsidR="00E87FF9" w:rsidRDefault="00E87FF9" w:rsidP="00544813">
      <w:pPr>
        <w:ind w:left="2880"/>
      </w:pPr>
      <w:r>
        <w:rPr>
          <w:noProof/>
          <w:lang w:val="en-US"/>
        </w:rPr>
        <w:lastRenderedPageBreak/>
        <w:drawing>
          <wp:inline distT="0" distB="0" distL="0" distR="0" wp14:anchorId="6D78A65C" wp14:editId="736C08B9">
            <wp:extent cx="3518509" cy="2702799"/>
            <wp:effectExtent l="0" t="0" r="1270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18509" cy="2702799"/>
                    </a:xfrm>
                    <a:prstGeom prst="rect">
                      <a:avLst/>
                    </a:prstGeom>
                    <a:noFill/>
                    <a:ln>
                      <a:noFill/>
                    </a:ln>
                  </pic:spPr>
                </pic:pic>
              </a:graphicData>
            </a:graphic>
          </wp:inline>
        </w:drawing>
      </w:r>
    </w:p>
    <w:p w14:paraId="31BDF143" w14:textId="5A9F8DBA" w:rsidR="00E87FF9" w:rsidRDefault="00E87FF9" w:rsidP="001E69A2">
      <w:pPr>
        <w:ind w:left="1140"/>
        <w:jc w:val="center"/>
      </w:pPr>
      <w:r w:rsidRPr="00544813">
        <w:rPr>
          <w:b/>
        </w:rPr>
        <w:t xml:space="preserve">Figure 2: </w:t>
      </w:r>
      <w:r w:rsidR="00544813" w:rsidRPr="00544813">
        <w:rPr>
          <w:b/>
        </w:rPr>
        <w:t>Available bandwidth for UL data when SR periodicity is set to 2 and 7</w:t>
      </w:r>
    </w:p>
    <w:p w14:paraId="6912F532" w14:textId="44CBA385" w:rsidR="00370A30" w:rsidRDefault="00370A30" w:rsidP="00544813">
      <w:pPr>
        <w:jc w:val="both"/>
      </w:pPr>
      <w:r>
        <w:t>Hence, roughly, each UE requires 12*14 resource elements, which leads to the bandwidth required for SR transmission as</w:t>
      </w:r>
      <w:r w:rsidR="00544813">
        <w:t>:</w:t>
      </w:r>
    </w:p>
    <w:p w14:paraId="2A1E1F7D" w14:textId="1E247D56" w:rsidR="007843D4" w:rsidRPr="00FF1AAD" w:rsidRDefault="007843D4" w:rsidP="00544813">
      <w:pPr>
        <w:jc w:val="both"/>
        <w:rPr>
          <w:rFonts w:eastAsiaTheme="minorEastAsia"/>
        </w:rPr>
      </w:pPr>
      <m:oMathPara>
        <m:oMath>
          <m:r>
            <w:rPr>
              <w:rFonts w:ascii="Cambria Math" w:hAnsi="Cambria Math"/>
            </w:rPr>
            <m:t>B</m:t>
          </m:r>
          <m:sSub>
            <m:sSubPr>
              <m:ctrlPr>
                <w:rPr>
                  <w:rFonts w:ascii="Cambria Math" w:hAnsi="Cambria Math"/>
                  <w:i/>
                </w:rPr>
              </m:ctrlPr>
            </m:sSubPr>
            <m:e>
              <m:r>
                <w:rPr>
                  <w:rFonts w:ascii="Cambria Math" w:hAnsi="Cambria Math"/>
                </w:rPr>
                <m:t>W</m:t>
              </m:r>
            </m:e>
            <m:sub>
              <m:r>
                <w:rPr>
                  <w:rFonts w:ascii="Cambria Math" w:hAnsi="Cambria Math"/>
                </w:rPr>
                <m:t>SR</m:t>
              </m:r>
            </m:sub>
          </m:sSub>
          <m:r>
            <w:rPr>
              <w:rFonts w:ascii="Cambria Math" w:eastAsiaTheme="minorEastAsia" w:hAnsi="Cambria Math"/>
            </w:rPr>
            <m:t>=N*</m:t>
          </m:r>
          <m:d>
            <m:dPr>
              <m:ctrlPr>
                <w:rPr>
                  <w:rFonts w:ascii="Cambria Math" w:eastAsiaTheme="minorEastAsia" w:hAnsi="Cambria Math"/>
                  <w:i/>
                </w:rPr>
              </m:ctrlPr>
            </m:dPr>
            <m:e>
              <m:f>
                <m:fPr>
                  <m:ctrlPr>
                    <w:rPr>
                      <w:rFonts w:ascii="Cambria Math" w:eastAsiaTheme="minorEastAsia" w:hAnsi="Cambria Math"/>
                      <w:i/>
                    </w:rPr>
                  </m:ctrlPr>
                </m:fPr>
                <m:num>
                  <m:r>
                    <w:rPr>
                      <w:rFonts w:ascii="Cambria Math" w:eastAsiaTheme="minorEastAsia" w:hAnsi="Cambria Math"/>
                    </w:rPr>
                    <m:t>12*14</m:t>
                  </m:r>
                </m:num>
                <m:den>
                  <m:r>
                    <w:rPr>
                      <w:rFonts w:ascii="Cambria Math" w:eastAsiaTheme="minorEastAsia" w:hAnsi="Cambria Math"/>
                    </w:rPr>
                    <m:t>18</m:t>
                  </m:r>
                </m:den>
              </m:f>
            </m:e>
          </m:d>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SR</m:t>
                  </m:r>
                </m:sub>
              </m:sSub>
            </m:den>
          </m:f>
          <m: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∆f</m:t>
              </m:r>
            </m:e>
            <m:sub>
              <m:r>
                <w:rPr>
                  <w:rFonts w:ascii="Cambria Math" w:eastAsiaTheme="minorEastAsia" w:hAnsi="Cambria Math"/>
                </w:rPr>
                <m:t>scs</m:t>
              </m:r>
            </m:sub>
          </m:sSub>
        </m:oMath>
      </m:oMathPara>
    </w:p>
    <w:p w14:paraId="6539D1D2" w14:textId="0C1ADC6D" w:rsidR="00214E45" w:rsidRDefault="002D1160" w:rsidP="00BF727F">
      <w:pPr>
        <w:jc w:val="both"/>
      </w:pPr>
      <w:r>
        <w:t>w</w:t>
      </w:r>
      <w:r w:rsidR="00303CB7">
        <w:t xml:space="preserve">here </w:t>
      </w:r>
      <m:oMath>
        <m:r>
          <w:rPr>
            <w:rFonts w:ascii="Cambria Math" w:eastAsiaTheme="minorEastAsia" w:hAnsi="Cambria Math"/>
          </w:rPr>
          <m:t>N</m:t>
        </m:r>
      </m:oMath>
      <w:r w:rsidR="00303CB7">
        <w:rPr>
          <w:rFonts w:eastAsiaTheme="minorEastAsia"/>
        </w:rPr>
        <w:t xml:space="preserve"> is the </w:t>
      </w:r>
      <w:r w:rsidR="00AB4261">
        <w:rPr>
          <w:rFonts w:eastAsiaTheme="minorEastAsia"/>
        </w:rPr>
        <w:t xml:space="preserve">total </w:t>
      </w:r>
      <w:r w:rsidR="00303CB7">
        <w:rPr>
          <w:rFonts w:eastAsiaTheme="minorEastAsia"/>
        </w:rPr>
        <w:t xml:space="preserve">number of UEs </w:t>
      </w:r>
      <w:r w:rsidR="00AB4261">
        <w:rPr>
          <w:rFonts w:eastAsiaTheme="minorEastAsia"/>
        </w:rPr>
        <w:t>in the cell that can potentially transmit SR</w:t>
      </w:r>
      <w:r w:rsidR="00303CB7">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SR</m:t>
            </m:r>
          </m:sub>
        </m:sSub>
      </m:oMath>
      <w:r w:rsidR="00303CB7">
        <w:rPr>
          <w:rFonts w:eastAsiaTheme="minorEastAsia"/>
        </w:rPr>
        <w:t xml:space="preserve"> is the SR periodicity and </w:t>
      </w:r>
      <m:oMath>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scs</m:t>
            </m:r>
          </m:sub>
        </m:sSub>
      </m:oMath>
      <w:r w:rsidR="00303CB7">
        <w:rPr>
          <w:rFonts w:eastAsiaTheme="minorEastAsia"/>
        </w:rPr>
        <w:t xml:space="preserve"> is the subcarrier spacing. </w:t>
      </w:r>
      <w:r w:rsidR="00261BA0">
        <w:t>Using the above</w:t>
      </w:r>
      <w:r w:rsidR="003B5A46">
        <w:t>,</w:t>
      </w:r>
      <w:r w:rsidR="00261BA0">
        <w:t xml:space="preserve"> </w:t>
      </w:r>
      <w:r w:rsidR="003B5A46">
        <w:t>F</w:t>
      </w:r>
      <w:r w:rsidR="00E02F20">
        <w:t xml:space="preserve">igure 2 shows the </w:t>
      </w:r>
      <w:r w:rsidR="00544813">
        <w:t>available bandwidth for the UL data</w:t>
      </w:r>
      <w:r w:rsidR="00E02F20">
        <w:t xml:space="preserve"> transmission bandwidth as a function of the number of UEs and the SR periodicity in OFDM symbols</w:t>
      </w:r>
      <w:r w:rsidR="00ED1A66">
        <w:t xml:space="preserve"> assuming a subcarrier spacing of 30 KHz</w:t>
      </w:r>
      <w:r w:rsidR="00E02F20">
        <w:t>.</w:t>
      </w:r>
      <w:r w:rsidR="00544813">
        <w:rPr>
          <w:lang w:eastAsia="ko-KR"/>
        </w:rPr>
        <w:t xml:space="preserve"> </w:t>
      </w:r>
      <w:r w:rsidR="00592CDB">
        <w:t>In PUCCH-SR</w:t>
      </w:r>
      <w:r w:rsidR="00ED219A">
        <w:t xml:space="preserve"> </w:t>
      </w:r>
      <w:r w:rsidR="00592CDB">
        <w:t xml:space="preserve">a </w:t>
      </w:r>
      <w:r w:rsidR="00C22A67">
        <w:t xml:space="preserve">fraction </w:t>
      </w:r>
      <w:r w:rsidR="00592CDB">
        <w:t>of the spectrum</w:t>
      </w:r>
      <w:r w:rsidR="00C22A67">
        <w:t xml:space="preserve"> is</w:t>
      </w:r>
      <w:r w:rsidR="00BE7800">
        <w:t xml:space="preserve"> allocated for</w:t>
      </w:r>
      <w:r w:rsidR="00F913F2">
        <w:t xml:space="preserve"> each SR opportunity. </w:t>
      </w:r>
      <w:r w:rsidR="00214E45">
        <w:t>Thus,</w:t>
      </w:r>
    </w:p>
    <w:p w14:paraId="39294467" w14:textId="11B3FEC8" w:rsidR="00214E45" w:rsidRDefault="0059646B" w:rsidP="00214E45">
      <m:oMathPara>
        <m:oMath>
          <m:sSub>
            <m:sSubPr>
              <m:ctrlPr>
                <w:rPr>
                  <w:rFonts w:ascii="Cambria Math" w:hAnsi="Cambria Math"/>
                  <w:i/>
                  <w:lang w:eastAsia="ko-KR"/>
                </w:rPr>
              </m:ctrlPr>
            </m:sSubPr>
            <m:e>
              <m:r>
                <w:rPr>
                  <w:rFonts w:ascii="Cambria Math" w:hAnsi="Cambria Math"/>
                  <w:lang w:eastAsia="ko-KR"/>
                </w:rPr>
                <m:t>BW</m:t>
              </m:r>
            </m:e>
            <m:sub>
              <m:r>
                <w:rPr>
                  <w:rFonts w:ascii="Cambria Math" w:hAnsi="Cambria Math"/>
                  <w:lang w:eastAsia="ko-KR"/>
                </w:rPr>
                <m:t>Available for UL data</m:t>
              </m:r>
            </m:sub>
          </m:sSub>
          <m:r>
            <w:rPr>
              <w:rFonts w:ascii="Cambria Math" w:hAnsi="Cambria Math"/>
              <w:lang w:eastAsia="ko-KR"/>
            </w:rPr>
            <m:t>=</m:t>
          </m:r>
          <m:d>
            <m:dPr>
              <m:ctrlPr>
                <w:rPr>
                  <w:rFonts w:ascii="Cambria Math" w:hAnsi="Cambria Math"/>
                  <w:i/>
                  <w:lang w:eastAsia="ko-KR"/>
                </w:rPr>
              </m:ctrlPr>
            </m:dPr>
            <m:e>
              <m:r>
                <w:rPr>
                  <w:rFonts w:ascii="Cambria Math" w:hAnsi="Cambria Math"/>
                  <w:lang w:eastAsia="ko-KR"/>
                </w:rPr>
                <m:t>1-</m:t>
              </m:r>
              <m:sSub>
                <m:sSubPr>
                  <m:ctrlPr>
                    <w:rPr>
                      <w:rFonts w:ascii="Cambria Math" w:hAnsi="Cambria Math"/>
                      <w:i/>
                      <w:lang w:eastAsia="ko-KR"/>
                    </w:rPr>
                  </m:ctrlPr>
                </m:sSubPr>
                <m:e>
                  <m:r>
                    <w:rPr>
                      <w:rFonts w:ascii="Cambria Math" w:hAnsi="Cambria Math"/>
                      <w:lang w:eastAsia="ko-KR"/>
                    </w:rPr>
                    <m:t>b</m:t>
                  </m:r>
                </m:e>
                <m:sub>
                  <m:r>
                    <w:rPr>
                      <w:rFonts w:ascii="Cambria Math" w:hAnsi="Cambria Math"/>
                      <w:lang w:eastAsia="ko-KR"/>
                    </w:rPr>
                    <m:t>overhead</m:t>
                  </m:r>
                </m:sub>
              </m:sSub>
            </m:e>
          </m:d>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BW</m:t>
              </m:r>
            </m:e>
            <m:sub>
              <m:r>
                <w:rPr>
                  <w:rFonts w:ascii="Cambria Math" w:hAnsi="Cambria Math"/>
                  <w:lang w:eastAsia="ko-KR"/>
                </w:rPr>
                <m:t>Total</m:t>
              </m:r>
            </m:sub>
          </m:sSub>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BW</m:t>
              </m:r>
            </m:e>
            <m:sub>
              <m:r>
                <w:rPr>
                  <w:rFonts w:ascii="Cambria Math" w:hAnsi="Cambria Math"/>
                  <w:lang w:eastAsia="ko-KR"/>
                </w:rPr>
                <m:t>SR</m:t>
              </m:r>
            </m:sub>
          </m:sSub>
        </m:oMath>
      </m:oMathPara>
    </w:p>
    <w:p w14:paraId="690E0F96" w14:textId="1CE4B98D" w:rsidR="00214E45" w:rsidRDefault="00955270" w:rsidP="00214E45">
      <w:pPr>
        <w:jc w:val="both"/>
      </w:pPr>
      <w:r>
        <w:t xml:space="preserve">where </w:t>
      </w:r>
      <w:proofErr w:type="spellStart"/>
      <w:proofErr w:type="gramStart"/>
      <w:r w:rsidRPr="00955270">
        <w:rPr>
          <w:i/>
          <w:sz w:val="24"/>
          <w:szCs w:val="24"/>
        </w:rPr>
        <w:t>b</w:t>
      </w:r>
      <w:r w:rsidRPr="00955270">
        <w:rPr>
          <w:i/>
          <w:sz w:val="24"/>
          <w:szCs w:val="24"/>
          <w:vertAlign w:val="subscript"/>
        </w:rPr>
        <w:t>overhead</w:t>
      </w:r>
      <w:proofErr w:type="spellEnd"/>
      <w:r>
        <w:t xml:space="preserve">  is</w:t>
      </w:r>
      <w:proofErr w:type="gramEnd"/>
      <w:r>
        <w:t xml:space="preserve"> the fraction of bandwidth allocated to transmission of control information (assumed to be 30% in our analysis) . </w:t>
      </w:r>
      <w:r w:rsidR="00214E45">
        <w:t>T</w:t>
      </w:r>
      <w:r w:rsidR="00F913F2">
        <w:t>he</w:t>
      </w:r>
      <w:r w:rsidR="00E55D07">
        <w:t xml:space="preserve"> bandwidth</w:t>
      </w:r>
      <w:r w:rsidR="00F913F2">
        <w:t xml:space="preserve"> </w:t>
      </w:r>
      <w:r w:rsidR="00C22A67">
        <w:t>available for data transmission</w:t>
      </w:r>
      <w:r w:rsidR="00E55D07">
        <w:t xml:space="preserve"> is</w:t>
      </w:r>
      <w:r w:rsidR="00F913F2">
        <w:t xml:space="preserve"> reduce</w:t>
      </w:r>
      <w:r w:rsidR="00E55D07">
        <w:t>d</w:t>
      </w:r>
      <w:r w:rsidR="00F913F2">
        <w:t xml:space="preserve"> as the number of SR opportunities</w:t>
      </w:r>
      <w:r w:rsidR="00E55D07">
        <w:t xml:space="preserve"> increases, or </w:t>
      </w:r>
      <w:r w:rsidR="00F913F2">
        <w:t>equivalently,</w:t>
      </w:r>
      <w:r w:rsidR="00E55D07">
        <w:t xml:space="preserve"> as</w:t>
      </w:r>
      <w:r w:rsidR="00F913F2">
        <w:t xml:space="preserve"> the number of UEs increases. </w:t>
      </w:r>
      <w:r w:rsidR="00BE7800">
        <w:t xml:space="preserve">This </w:t>
      </w:r>
      <w:r w:rsidR="00E55D07">
        <w:t xml:space="preserve">bandwidth </w:t>
      </w:r>
      <w:r w:rsidR="00BE7800">
        <w:t xml:space="preserve">reduction </w:t>
      </w:r>
      <w:r w:rsidR="00D37250">
        <w:t>has a direct impact on</w:t>
      </w:r>
      <w:r w:rsidR="002D1160">
        <w:t xml:space="preserve"> data transmission</w:t>
      </w:r>
      <w:r w:rsidR="00D37250">
        <w:t xml:space="preserve"> capacity</w:t>
      </w:r>
      <w:r w:rsidR="00E55D07">
        <w:t>,</w:t>
      </w:r>
      <w:r w:rsidR="00D37250">
        <w:t xml:space="preserve"> </w:t>
      </w:r>
      <w:r w:rsidR="00BE7800">
        <w:t xml:space="preserve">as the results in </w:t>
      </w:r>
      <w:r w:rsidR="00E55D07">
        <w:t>F</w:t>
      </w:r>
      <w:r w:rsidR="00BE7800">
        <w:t xml:space="preserve">igure </w:t>
      </w:r>
      <w:r w:rsidR="00214E45">
        <w:t>2</w:t>
      </w:r>
      <w:r w:rsidR="00BE7800">
        <w:t xml:space="preserve"> </w:t>
      </w:r>
      <w:r w:rsidR="00822BE0">
        <w:t>reflect</w:t>
      </w:r>
      <w:r w:rsidR="00E55D07">
        <w:t>,</w:t>
      </w:r>
      <w:r w:rsidR="00BE7800">
        <w:t xml:space="preserve"> as the number of UEs increases. </w:t>
      </w:r>
      <w:r w:rsidR="007F786C">
        <w:t xml:space="preserve"> </w:t>
      </w:r>
      <w:r w:rsidR="00214E45" w:rsidRPr="00303CB7">
        <w:rPr>
          <w:i/>
        </w:rPr>
        <w:t>Clearly, the reduced bandwidth available for UL data becomes a much larger problem when eMBB UEs are multiplexed with the URLLC UEs.</w:t>
      </w:r>
      <w:r w:rsidR="00214E45">
        <w:t xml:space="preserve"> For further derivation details see Appendix A.</w:t>
      </w:r>
    </w:p>
    <w:p w14:paraId="7706014A" w14:textId="4CF57450" w:rsidR="000103FA" w:rsidRDefault="00214E45" w:rsidP="00041187">
      <w:pPr>
        <w:jc w:val="both"/>
        <w:rPr>
          <w:lang w:eastAsia="ko-KR"/>
        </w:rPr>
      </w:pPr>
      <w:r>
        <w:rPr>
          <w:b/>
          <w:i/>
          <w:lang w:eastAsia="ko-KR"/>
        </w:rPr>
        <w:t>Observation 3</w:t>
      </w:r>
      <w:r w:rsidRPr="00ED1D79">
        <w:rPr>
          <w:b/>
          <w:i/>
          <w:lang w:val="en-US" w:eastAsia="ko-KR"/>
        </w:rPr>
        <w:t xml:space="preserve">: PUCCH-based SR with </w:t>
      </w:r>
      <w:r w:rsidR="00E30C3B">
        <w:rPr>
          <w:b/>
          <w:i/>
          <w:lang w:val="en-US" w:eastAsia="ko-KR"/>
        </w:rPr>
        <w:t>smaller</w:t>
      </w:r>
      <w:r w:rsidRPr="00ED1D79">
        <w:rPr>
          <w:b/>
          <w:i/>
          <w:lang w:val="en-US" w:eastAsia="ko-KR"/>
        </w:rPr>
        <w:t xml:space="preserve"> periodicity </w:t>
      </w:r>
      <w:r w:rsidR="00E30C3B">
        <w:rPr>
          <w:b/>
          <w:i/>
          <w:lang w:val="en-US" w:eastAsia="ko-KR"/>
        </w:rPr>
        <w:t xml:space="preserve">reduces available </w:t>
      </w:r>
      <w:r w:rsidR="001E69A2">
        <w:rPr>
          <w:b/>
          <w:i/>
          <w:lang w:val="en-US" w:eastAsia="ko-KR"/>
        </w:rPr>
        <w:t>bandwidth f</w:t>
      </w:r>
      <w:r w:rsidR="00E30C3B">
        <w:rPr>
          <w:b/>
          <w:i/>
          <w:lang w:val="en-US" w:eastAsia="ko-KR"/>
        </w:rPr>
        <w:t>or</w:t>
      </w:r>
      <w:r w:rsidR="001E69A2">
        <w:rPr>
          <w:b/>
          <w:i/>
          <w:lang w:val="en-US" w:eastAsia="ko-KR"/>
        </w:rPr>
        <w:t xml:space="preserve"> the UEs needing resources for UL data transmissions. </w:t>
      </w:r>
    </w:p>
    <w:p w14:paraId="4BCBF9A1" w14:textId="7CAC8BBC" w:rsidR="00C00459" w:rsidRPr="00EC58FF" w:rsidRDefault="001E69A2" w:rsidP="00C70A34">
      <w:pPr>
        <w:jc w:val="both"/>
        <w:rPr>
          <w:rFonts w:cs="Arial"/>
          <w:b/>
          <w:szCs w:val="24"/>
        </w:rPr>
      </w:pPr>
      <w:r w:rsidRPr="001E69A2">
        <w:rPr>
          <w:b/>
          <w:i/>
        </w:rPr>
        <w:t xml:space="preserve">Proposal 1: Given the above limitations of periodic PUCCH-SR, NR should consider </w:t>
      </w:r>
      <w:r w:rsidR="000319F8">
        <w:rPr>
          <w:b/>
          <w:i/>
        </w:rPr>
        <w:t xml:space="preserve">modifications to the existing </w:t>
      </w:r>
      <w:r w:rsidRPr="001E69A2">
        <w:rPr>
          <w:b/>
          <w:i/>
        </w:rPr>
        <w:t xml:space="preserve">UL </w:t>
      </w:r>
      <w:r w:rsidR="000319F8">
        <w:rPr>
          <w:b/>
          <w:i/>
        </w:rPr>
        <w:t xml:space="preserve">scheduling procedures </w:t>
      </w:r>
      <w:r w:rsidRPr="001E69A2">
        <w:rPr>
          <w:b/>
          <w:i/>
        </w:rPr>
        <w:t>that can reduce latency w</w:t>
      </w:r>
      <w:r w:rsidR="00E30C3B">
        <w:rPr>
          <w:b/>
          <w:i/>
        </w:rPr>
        <w:t>hile lowering</w:t>
      </w:r>
      <w:r w:rsidRPr="001E69A2">
        <w:rPr>
          <w:b/>
          <w:i/>
        </w:rPr>
        <w:t xml:space="preserve"> overhead to meet the wide range of URLLC requirements.  </w:t>
      </w:r>
      <w:bookmarkStart w:id="3" w:name="_Hlk506272084"/>
    </w:p>
    <w:bookmarkEnd w:id="3"/>
    <w:p w14:paraId="20A396B5" w14:textId="5DD88E79" w:rsidR="00034107" w:rsidRDefault="002C2064" w:rsidP="00C70A34">
      <w:pPr>
        <w:pStyle w:val="Heading1"/>
        <w:jc w:val="both"/>
      </w:pPr>
      <w:r>
        <w:rPr>
          <w:b/>
        </w:rPr>
        <w:t>4</w:t>
      </w:r>
      <w:r w:rsidR="00EE05EC">
        <w:tab/>
      </w:r>
      <w:r w:rsidR="00EE05EC" w:rsidRPr="00B71EE7">
        <w:rPr>
          <w:b/>
        </w:rPr>
        <w:t>Conclusion</w:t>
      </w:r>
    </w:p>
    <w:p w14:paraId="7E9A04A2" w14:textId="2FF1CE1B" w:rsidR="006A4EFC" w:rsidRDefault="006A4EFC" w:rsidP="000319F8">
      <w:pPr>
        <w:jc w:val="both"/>
      </w:pPr>
      <w:r>
        <w:t>In this contribution</w:t>
      </w:r>
      <w:r w:rsidR="00E87DE6">
        <w:t>,</w:t>
      </w:r>
      <w:r w:rsidR="008915F9">
        <w:t xml:space="preserve"> we have pointed out that PUCCH-based SR with reduced periodicity may lead to prohibitively large overhead and </w:t>
      </w:r>
      <w:r w:rsidR="001E69A2">
        <w:t>in order to meet the new SID mandate [1] a new approach for the UL scheduling procedure must be considered</w:t>
      </w:r>
      <w:r w:rsidR="008915F9">
        <w:t>. W</w:t>
      </w:r>
      <w:r>
        <w:t>e made the following observations and proposals:</w:t>
      </w:r>
    </w:p>
    <w:p w14:paraId="7F996AA2" w14:textId="77777777" w:rsidR="000319F8" w:rsidRDefault="001E69A2" w:rsidP="000319F8">
      <w:pPr>
        <w:jc w:val="both"/>
        <w:rPr>
          <w:b/>
          <w:i/>
          <w:lang w:val="en-US" w:eastAsia="ko-KR"/>
        </w:rPr>
      </w:pPr>
      <w:r w:rsidRPr="00ED1D79">
        <w:rPr>
          <w:b/>
          <w:i/>
          <w:lang w:eastAsia="ko-KR"/>
        </w:rPr>
        <w:t>Observation 1</w:t>
      </w:r>
      <w:r w:rsidRPr="00ED1D79">
        <w:rPr>
          <w:b/>
          <w:i/>
          <w:lang w:val="en-US" w:eastAsia="ko-KR"/>
        </w:rPr>
        <w:t xml:space="preserve">: </w:t>
      </w:r>
      <w:r w:rsidR="000319F8" w:rsidRPr="00ED1D79">
        <w:rPr>
          <w:b/>
          <w:i/>
          <w:lang w:eastAsia="ko-KR"/>
        </w:rPr>
        <w:t>Observation 1</w:t>
      </w:r>
      <w:r w:rsidR="000319F8" w:rsidRPr="00ED1D79">
        <w:rPr>
          <w:b/>
          <w:i/>
          <w:lang w:val="en-US" w:eastAsia="ko-KR"/>
        </w:rPr>
        <w:t>: PUCCH-based SR with reduced periodicity can decrease latency at the expense of</w:t>
      </w:r>
      <w:r w:rsidR="000319F8">
        <w:rPr>
          <w:b/>
          <w:i/>
          <w:lang w:val="en-US" w:eastAsia="ko-KR"/>
        </w:rPr>
        <w:t xml:space="preserve"> excessive</w:t>
      </w:r>
      <w:r w:rsidR="000319F8" w:rsidRPr="00ED1D79">
        <w:rPr>
          <w:b/>
          <w:i/>
          <w:lang w:val="en-US" w:eastAsia="ko-KR"/>
        </w:rPr>
        <w:t xml:space="preserve"> overhead. Increasing the SR period can reduce the overhead, but then the URLLC latency requirements may not be met.</w:t>
      </w:r>
    </w:p>
    <w:p w14:paraId="0720330E" w14:textId="0279B864" w:rsidR="00D72869" w:rsidRPr="000514BC" w:rsidRDefault="001E69A2" w:rsidP="000319F8">
      <w:pPr>
        <w:overflowPunct/>
        <w:autoSpaceDE/>
        <w:autoSpaceDN/>
        <w:adjustRightInd/>
        <w:spacing w:after="0"/>
        <w:jc w:val="both"/>
        <w:textAlignment w:val="auto"/>
        <w:rPr>
          <w:rFonts w:eastAsia="Times New Roman"/>
          <w:b/>
          <w:i/>
          <w:color w:val="000000"/>
          <w:lang w:val="en-US"/>
        </w:rPr>
      </w:pPr>
      <w:r w:rsidRPr="000514BC">
        <w:rPr>
          <w:rFonts w:eastAsia="Times New Roman"/>
          <w:b/>
          <w:i/>
          <w:color w:val="000000"/>
          <w:lang w:val="en-US"/>
        </w:rPr>
        <w:t xml:space="preserve">Observation 2: In order to </w:t>
      </w:r>
      <w:r>
        <w:rPr>
          <w:rFonts w:eastAsia="Times New Roman"/>
          <w:b/>
          <w:i/>
          <w:color w:val="000000"/>
          <w:lang w:val="en-US"/>
        </w:rPr>
        <w:t>handle URLLC traffic</w:t>
      </w:r>
      <w:r w:rsidR="00E30C3B">
        <w:rPr>
          <w:rFonts w:eastAsia="Times New Roman"/>
          <w:b/>
          <w:i/>
          <w:color w:val="000000"/>
          <w:lang w:val="en-US"/>
        </w:rPr>
        <w:t>,</w:t>
      </w:r>
      <w:r w:rsidRPr="000514BC">
        <w:rPr>
          <w:rFonts w:eastAsia="Times New Roman"/>
          <w:b/>
          <w:i/>
          <w:color w:val="000000"/>
          <w:lang w:val="en-US"/>
        </w:rPr>
        <w:t xml:space="preserve"> an adaptive</w:t>
      </w:r>
      <w:r>
        <w:rPr>
          <w:rFonts w:eastAsia="Times New Roman"/>
          <w:b/>
          <w:i/>
          <w:color w:val="000000"/>
          <w:lang w:val="en-US"/>
        </w:rPr>
        <w:t xml:space="preserve"> scheduling</w:t>
      </w:r>
      <w:r w:rsidRPr="000514BC">
        <w:rPr>
          <w:rFonts w:eastAsia="Times New Roman"/>
          <w:b/>
          <w:i/>
          <w:color w:val="000000"/>
          <w:lang w:val="en-US"/>
        </w:rPr>
        <w:t xml:space="preserve"> scheme that can more easily match different arrival rates without the need for setting SR periodicity</w:t>
      </w:r>
      <w:r>
        <w:rPr>
          <w:rFonts w:eastAsia="Times New Roman"/>
          <w:b/>
          <w:i/>
          <w:color w:val="000000"/>
          <w:lang w:val="en-US"/>
        </w:rPr>
        <w:t xml:space="preserve"> should be considered</w:t>
      </w:r>
      <w:r w:rsidRPr="000514BC">
        <w:rPr>
          <w:rFonts w:eastAsia="Times New Roman"/>
          <w:b/>
          <w:i/>
          <w:color w:val="000000"/>
          <w:lang w:val="en-US"/>
        </w:rPr>
        <w:t>.</w:t>
      </w:r>
    </w:p>
    <w:p w14:paraId="59E7AEB4" w14:textId="77777777" w:rsidR="001E69A2" w:rsidRPr="00D72869" w:rsidRDefault="001E69A2" w:rsidP="00D72869">
      <w:pPr>
        <w:overflowPunct/>
        <w:autoSpaceDE/>
        <w:autoSpaceDN/>
        <w:adjustRightInd/>
        <w:spacing w:after="0"/>
        <w:jc w:val="both"/>
        <w:textAlignment w:val="auto"/>
        <w:rPr>
          <w:lang w:val="en-US"/>
        </w:rPr>
      </w:pPr>
    </w:p>
    <w:p w14:paraId="5E68B244" w14:textId="4274551C" w:rsidR="00E30C3B" w:rsidRDefault="00E30C3B" w:rsidP="00E30C3B">
      <w:pPr>
        <w:jc w:val="both"/>
        <w:rPr>
          <w:lang w:eastAsia="ko-KR"/>
        </w:rPr>
      </w:pPr>
      <w:r>
        <w:rPr>
          <w:b/>
          <w:i/>
          <w:lang w:eastAsia="ko-KR"/>
        </w:rPr>
        <w:t>Observation 3</w:t>
      </w:r>
      <w:r w:rsidRPr="00ED1D79">
        <w:rPr>
          <w:b/>
          <w:i/>
          <w:lang w:val="en-US" w:eastAsia="ko-KR"/>
        </w:rPr>
        <w:t xml:space="preserve">: PUCCH-based SR with </w:t>
      </w:r>
      <w:r>
        <w:rPr>
          <w:b/>
          <w:i/>
          <w:lang w:val="en-US" w:eastAsia="ko-KR"/>
        </w:rPr>
        <w:t>smaller</w:t>
      </w:r>
      <w:r w:rsidRPr="00ED1D79">
        <w:rPr>
          <w:b/>
          <w:i/>
          <w:lang w:val="en-US" w:eastAsia="ko-KR"/>
        </w:rPr>
        <w:t xml:space="preserve"> periodicity </w:t>
      </w:r>
      <w:r>
        <w:rPr>
          <w:b/>
          <w:i/>
          <w:lang w:val="en-US" w:eastAsia="ko-KR"/>
        </w:rPr>
        <w:t xml:space="preserve">reduces available bandwidth for the UEs needing resources for UL data transmissions. </w:t>
      </w:r>
    </w:p>
    <w:p w14:paraId="718BD655" w14:textId="21E2811B" w:rsidR="00E30C3B" w:rsidRPr="00EC58FF" w:rsidRDefault="00E30C3B" w:rsidP="00E30C3B">
      <w:pPr>
        <w:jc w:val="both"/>
        <w:rPr>
          <w:rFonts w:cs="Arial"/>
          <w:b/>
          <w:szCs w:val="24"/>
        </w:rPr>
      </w:pPr>
      <w:r w:rsidRPr="001E69A2">
        <w:rPr>
          <w:b/>
          <w:i/>
        </w:rPr>
        <w:t xml:space="preserve">Proposal 1: Given the above limitations of periodic PUCCH-SR, NR should consider </w:t>
      </w:r>
      <w:r>
        <w:rPr>
          <w:b/>
          <w:i/>
        </w:rPr>
        <w:t xml:space="preserve">modifications to the existing </w:t>
      </w:r>
      <w:r w:rsidRPr="001E69A2">
        <w:rPr>
          <w:b/>
          <w:i/>
        </w:rPr>
        <w:t xml:space="preserve">UL </w:t>
      </w:r>
      <w:r>
        <w:rPr>
          <w:b/>
          <w:i/>
        </w:rPr>
        <w:t xml:space="preserve">scheduling procedures </w:t>
      </w:r>
      <w:r w:rsidRPr="001E69A2">
        <w:rPr>
          <w:b/>
          <w:i/>
        </w:rPr>
        <w:t>that can reduce</w:t>
      </w:r>
      <w:r>
        <w:rPr>
          <w:b/>
          <w:i/>
        </w:rPr>
        <w:t xml:space="preserve"> </w:t>
      </w:r>
      <w:r w:rsidRPr="001E69A2">
        <w:rPr>
          <w:b/>
          <w:i/>
        </w:rPr>
        <w:t>latency w</w:t>
      </w:r>
      <w:r>
        <w:rPr>
          <w:b/>
          <w:i/>
        </w:rPr>
        <w:t>hile lowering</w:t>
      </w:r>
      <w:r w:rsidRPr="001E69A2">
        <w:rPr>
          <w:b/>
          <w:i/>
        </w:rPr>
        <w:t xml:space="preserve"> overhead to meet the wide range of URLLC requirements.  </w:t>
      </w:r>
    </w:p>
    <w:p w14:paraId="71562E02" w14:textId="77777777" w:rsidR="00E30C3B" w:rsidRDefault="00E30C3B" w:rsidP="000319F8">
      <w:pPr>
        <w:jc w:val="both"/>
        <w:rPr>
          <w:lang w:eastAsia="ko-KR"/>
        </w:rPr>
      </w:pPr>
    </w:p>
    <w:p w14:paraId="19429EFF" w14:textId="4431FE4C" w:rsidR="000319F8" w:rsidRPr="00EC58FF" w:rsidRDefault="000319F8" w:rsidP="000319F8">
      <w:pPr>
        <w:jc w:val="both"/>
        <w:rPr>
          <w:rFonts w:cs="Arial"/>
          <w:b/>
          <w:szCs w:val="24"/>
        </w:rPr>
      </w:pPr>
      <w:r w:rsidRPr="001E69A2">
        <w:rPr>
          <w:b/>
          <w:i/>
        </w:rPr>
        <w:t xml:space="preserve">  </w:t>
      </w:r>
    </w:p>
    <w:p w14:paraId="27AC3DDE" w14:textId="77777777" w:rsidR="001E69A2" w:rsidRDefault="001E69A2" w:rsidP="001E69A2">
      <w:pPr>
        <w:jc w:val="center"/>
        <w:rPr>
          <w:lang w:eastAsia="ko-KR"/>
        </w:rPr>
      </w:pPr>
    </w:p>
    <w:p w14:paraId="37EC5B03" w14:textId="77777777" w:rsidR="001E69A2" w:rsidRDefault="001E69A2" w:rsidP="00C70A34">
      <w:pPr>
        <w:jc w:val="both"/>
      </w:pPr>
    </w:p>
    <w:p w14:paraId="277E72F7" w14:textId="77777777" w:rsidR="00B80994" w:rsidRDefault="00B80994" w:rsidP="00C70A34">
      <w:pPr>
        <w:pStyle w:val="Heading1"/>
        <w:jc w:val="both"/>
        <w:rPr>
          <w:b/>
          <w:lang w:val="en-US"/>
        </w:rPr>
      </w:pPr>
    </w:p>
    <w:p w14:paraId="37A65022" w14:textId="5345374B" w:rsidR="005321BF" w:rsidRPr="0090504B" w:rsidRDefault="00EE05EC" w:rsidP="00814A77">
      <w:pPr>
        <w:pStyle w:val="Heading1"/>
        <w:jc w:val="both"/>
      </w:pPr>
      <w:r w:rsidRPr="00B71EE7">
        <w:rPr>
          <w:b/>
          <w:lang w:val="en-US"/>
        </w:rPr>
        <w:t>References</w:t>
      </w:r>
      <w:r w:rsidR="00B216E2">
        <w:rPr>
          <w:b/>
          <w:lang w:val="en-US"/>
        </w:rPr>
        <w:t xml:space="preserve"> </w:t>
      </w:r>
    </w:p>
    <w:p w14:paraId="273289F9" w14:textId="77777777" w:rsidR="00A5674A" w:rsidRDefault="00CE401B" w:rsidP="00742A01">
      <w:pPr>
        <w:jc w:val="both"/>
        <w:rPr>
          <w:lang w:val="en-US" w:eastAsia="ko-KR"/>
        </w:rPr>
      </w:pPr>
      <w:r>
        <w:rPr>
          <w:lang w:val="en-US" w:eastAsia="ko-KR"/>
        </w:rPr>
        <w:t xml:space="preserve">[1] </w:t>
      </w:r>
      <w:r w:rsidR="00A5674A">
        <w:rPr>
          <w:lang w:val="en-US" w:eastAsia="ko-KR"/>
        </w:rPr>
        <w:t>RP-181477, “SID on Physical Layer Enhancements for NR URLLC,” RAN#80, June 2018</w:t>
      </w:r>
    </w:p>
    <w:p w14:paraId="394228B4" w14:textId="7CF964AD" w:rsidR="00433495" w:rsidRDefault="00433495">
      <w:pPr>
        <w:jc w:val="both"/>
        <w:rPr>
          <w:lang w:val="en-US" w:eastAsia="ko-KR"/>
        </w:rPr>
      </w:pPr>
      <w:r>
        <w:rPr>
          <w:lang w:val="en-US" w:eastAsia="ko-KR"/>
        </w:rPr>
        <w:t>[</w:t>
      </w:r>
      <w:r w:rsidR="000514BC">
        <w:rPr>
          <w:lang w:val="en-US" w:eastAsia="ko-KR"/>
        </w:rPr>
        <w:t>2</w:t>
      </w:r>
      <w:r>
        <w:rPr>
          <w:lang w:val="en-US" w:eastAsia="ko-KR"/>
        </w:rPr>
        <w:t>] R1-1717104, “</w:t>
      </w:r>
      <w:r w:rsidRPr="00433495">
        <w:rPr>
          <w:lang w:val="en-US" w:eastAsia="ko-KR"/>
        </w:rPr>
        <w:t>High overhead in low periodicity PUCCH-SR and the advantages of Underlay SR</w:t>
      </w:r>
      <w:r>
        <w:rPr>
          <w:lang w:val="en-US" w:eastAsia="ko-KR"/>
        </w:rPr>
        <w:t xml:space="preserve">,” Idaho National Laboratory, </w:t>
      </w:r>
      <w:r w:rsidR="005A01DD">
        <w:rPr>
          <w:lang w:val="en-US" w:eastAsia="ko-KR"/>
        </w:rPr>
        <w:t>RAN1#90bis,</w:t>
      </w:r>
      <w:r w:rsidRPr="00433495">
        <w:rPr>
          <w:lang w:val="en-US" w:eastAsia="ko-KR"/>
        </w:rPr>
        <w:t xml:space="preserve"> October 2017.</w:t>
      </w:r>
    </w:p>
    <w:p w14:paraId="06744C19" w14:textId="178BFDED" w:rsidR="00214E45" w:rsidRDefault="00433495">
      <w:pPr>
        <w:jc w:val="both"/>
        <w:rPr>
          <w:lang w:val="en-US" w:eastAsia="ko-KR"/>
        </w:rPr>
      </w:pPr>
      <w:r>
        <w:rPr>
          <w:lang w:val="en-US" w:eastAsia="ko-KR"/>
        </w:rPr>
        <w:t>[</w:t>
      </w:r>
      <w:r w:rsidR="000514BC">
        <w:rPr>
          <w:lang w:val="en-US" w:eastAsia="ko-KR"/>
        </w:rPr>
        <w:t>3</w:t>
      </w:r>
      <w:r>
        <w:rPr>
          <w:lang w:val="en-US" w:eastAsia="ko-KR"/>
        </w:rPr>
        <w:t>]</w:t>
      </w:r>
      <w:r w:rsidR="00E050A1">
        <w:rPr>
          <w:lang w:val="en-US" w:eastAsia="ko-KR"/>
        </w:rPr>
        <w:t xml:space="preserve"> R1-1708126, “</w:t>
      </w:r>
      <w:r w:rsidR="00E050A1" w:rsidRPr="00116797">
        <w:rPr>
          <w:lang w:val="en-US" w:eastAsia="ko-KR"/>
        </w:rPr>
        <w:t>Discussion on scheduling request for URLLC</w:t>
      </w:r>
      <w:r w:rsidR="00E050A1">
        <w:rPr>
          <w:lang w:val="en-US" w:eastAsia="ko-KR"/>
        </w:rPr>
        <w:t>,” H</w:t>
      </w:r>
      <w:r w:rsidR="005A01DD">
        <w:rPr>
          <w:lang w:val="en-US" w:eastAsia="ko-KR"/>
        </w:rPr>
        <w:t>uawei, RAN1#89,</w:t>
      </w:r>
      <w:r w:rsidR="00E050A1">
        <w:rPr>
          <w:lang w:val="en-US" w:eastAsia="ko-KR"/>
        </w:rPr>
        <w:t xml:space="preserve"> May 2017.</w:t>
      </w:r>
    </w:p>
    <w:p w14:paraId="36980DA9" w14:textId="77777777" w:rsidR="00214E45" w:rsidRDefault="00214E45">
      <w:pPr>
        <w:jc w:val="both"/>
        <w:rPr>
          <w:lang w:val="en-US" w:eastAsia="ko-KR"/>
        </w:rPr>
      </w:pPr>
    </w:p>
    <w:p w14:paraId="1E3A58E7" w14:textId="74DAA468" w:rsidR="00B31765" w:rsidRDefault="00B31765" w:rsidP="00A72533">
      <w:pPr>
        <w:jc w:val="both"/>
        <w:rPr>
          <w:lang w:val="en-US" w:eastAsia="ko-KR"/>
        </w:rPr>
      </w:pPr>
    </w:p>
    <w:p w14:paraId="68A7BFC1" w14:textId="77777777" w:rsidR="00214E45" w:rsidRDefault="00214E45" w:rsidP="00E42C31">
      <w:pPr>
        <w:pStyle w:val="Heading1"/>
        <w:ind w:left="0" w:firstLine="0"/>
        <w:jc w:val="both"/>
        <w:rPr>
          <w:b/>
          <w:lang w:val="en-US"/>
        </w:rPr>
      </w:pPr>
    </w:p>
    <w:p w14:paraId="0C87F2CF" w14:textId="50DDC983" w:rsidR="00ED4C9E" w:rsidRDefault="008968AC" w:rsidP="00FA2091">
      <w:pPr>
        <w:jc w:val="center"/>
        <w:rPr>
          <w:b/>
        </w:rPr>
      </w:pPr>
      <w:r w:rsidRPr="008968AC">
        <w:rPr>
          <w:b/>
        </w:rPr>
        <w:t>Appendix A</w:t>
      </w:r>
    </w:p>
    <w:p w14:paraId="46462E37" w14:textId="6922EFDE" w:rsidR="008968AC" w:rsidRDefault="008968AC" w:rsidP="008968AC">
      <w:pPr>
        <w:jc w:val="both"/>
      </w:pPr>
      <w:r>
        <w:t>The bandwidth required for PUCCH-SR in NR can be approximated as:</w:t>
      </w:r>
    </w:p>
    <w:p w14:paraId="0D67D10B" w14:textId="3B35E164" w:rsidR="008968AC" w:rsidRPr="00737A19" w:rsidRDefault="008968AC" w:rsidP="008968AC">
      <w:pPr>
        <w:jc w:val="both"/>
        <w:rPr>
          <w:rFonts w:eastAsiaTheme="minorEastAsia"/>
        </w:rPr>
      </w:pPr>
      <m:oMathPara>
        <m:oMath>
          <m:r>
            <w:rPr>
              <w:rFonts w:ascii="Cambria Math" w:hAnsi="Cambria Math"/>
            </w:rPr>
            <m:t>B</m:t>
          </m:r>
          <m:sSub>
            <m:sSubPr>
              <m:ctrlPr>
                <w:rPr>
                  <w:rFonts w:ascii="Cambria Math" w:hAnsi="Cambria Math"/>
                  <w:i/>
                </w:rPr>
              </m:ctrlPr>
            </m:sSubPr>
            <m:e>
              <m:r>
                <w:rPr>
                  <w:rFonts w:ascii="Cambria Math" w:hAnsi="Cambria Math"/>
                </w:rPr>
                <m:t>W</m:t>
              </m:r>
            </m:e>
            <m:sub>
              <m:r>
                <w:rPr>
                  <w:rFonts w:ascii="Cambria Math" w:hAnsi="Cambria Math"/>
                </w:rPr>
                <m:t>SR</m:t>
              </m:r>
            </m:sub>
          </m:sSub>
          <m:r>
            <w:rPr>
              <w:rFonts w:ascii="Cambria Math" w:eastAsiaTheme="minorEastAsia" w:hAnsi="Cambria Math"/>
            </w:rPr>
            <m:t>=N*</m:t>
          </m:r>
          <m:d>
            <m:dPr>
              <m:ctrlPr>
                <w:rPr>
                  <w:rFonts w:ascii="Cambria Math" w:eastAsiaTheme="minorEastAsia" w:hAnsi="Cambria Math"/>
                  <w:i/>
                </w:rPr>
              </m:ctrlPr>
            </m:dPr>
            <m:e>
              <m:f>
                <m:fPr>
                  <m:ctrlPr>
                    <w:rPr>
                      <w:rFonts w:ascii="Cambria Math" w:eastAsiaTheme="minorEastAsia" w:hAnsi="Cambria Math"/>
                      <w:i/>
                    </w:rPr>
                  </m:ctrlPr>
                </m:fPr>
                <m:num>
                  <m:r>
                    <w:rPr>
                      <w:rFonts w:ascii="Cambria Math" w:eastAsiaTheme="minorEastAsia" w:hAnsi="Cambria Math"/>
                    </w:rPr>
                    <m:t>12*14</m:t>
                  </m:r>
                </m:num>
                <m:den>
                  <m:r>
                    <w:rPr>
                      <w:rFonts w:ascii="Cambria Math" w:eastAsiaTheme="minorEastAsia" w:hAnsi="Cambria Math"/>
                    </w:rPr>
                    <m:t>18</m:t>
                  </m:r>
                </m:den>
              </m:f>
            </m:e>
          </m:d>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SR</m:t>
                  </m:r>
                </m:sub>
              </m:sSub>
            </m:den>
          </m:f>
          <m: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∆f</m:t>
              </m:r>
            </m:e>
            <m:sub>
              <m:r>
                <w:rPr>
                  <w:rFonts w:ascii="Cambria Math" w:eastAsiaTheme="minorEastAsia" w:hAnsi="Cambria Math"/>
                </w:rPr>
                <m:t>scs</m:t>
              </m:r>
            </m:sub>
          </m:sSub>
        </m:oMath>
      </m:oMathPara>
    </w:p>
    <w:p w14:paraId="2ECAFA0E" w14:textId="62E729BA" w:rsidR="008968AC" w:rsidRDefault="008968AC" w:rsidP="008968AC">
      <w:pPr>
        <w:jc w:val="both"/>
        <w:rPr>
          <w:rFonts w:eastAsiaTheme="minorEastAsia"/>
        </w:rPr>
      </w:pPr>
      <w:r>
        <w:t xml:space="preserve">Where </w:t>
      </w:r>
      <m:oMath>
        <m:r>
          <w:rPr>
            <w:rFonts w:ascii="Cambria Math" w:eastAsiaTheme="minorEastAsia" w:hAnsi="Cambria Math"/>
          </w:rPr>
          <m:t>N</m:t>
        </m:r>
      </m:oMath>
      <w:r>
        <w:rPr>
          <w:rFonts w:eastAsiaTheme="minorEastAsia"/>
        </w:rPr>
        <w:t xml:space="preserve"> is the </w:t>
      </w:r>
      <w:r w:rsidR="00AB4261">
        <w:rPr>
          <w:rFonts w:eastAsiaTheme="minorEastAsia"/>
        </w:rPr>
        <w:t xml:space="preserve">total </w:t>
      </w:r>
      <w:r>
        <w:rPr>
          <w:rFonts w:eastAsiaTheme="minorEastAsia"/>
        </w:rPr>
        <w:t xml:space="preserve">number of UEs </w:t>
      </w:r>
      <w:r w:rsidR="00AB4261">
        <w:rPr>
          <w:rFonts w:eastAsiaTheme="minorEastAsia"/>
        </w:rPr>
        <w:t>in the cell that can potentially transmit SR</w:t>
      </w:r>
      <w:r w:rsidR="007843D4">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SR</m:t>
            </m:r>
          </m:sub>
        </m:sSub>
      </m:oMath>
      <w:r w:rsidR="007843D4">
        <w:rPr>
          <w:rFonts w:eastAsiaTheme="minorEastAsia"/>
        </w:rPr>
        <w:t xml:space="preserve"> is the SR periodicity</w:t>
      </w:r>
      <w:r>
        <w:rPr>
          <w:rFonts w:eastAsiaTheme="minorEastAsia"/>
        </w:rPr>
        <w:t xml:space="preserve"> and </w:t>
      </w:r>
      <m:oMath>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scs</m:t>
            </m:r>
          </m:sub>
        </m:sSub>
      </m:oMath>
      <w:r>
        <w:rPr>
          <w:rFonts w:eastAsiaTheme="minorEastAsia"/>
        </w:rPr>
        <w:t xml:space="preserve"> is the subcarrier spacing. </w:t>
      </w:r>
    </w:p>
    <w:p w14:paraId="3BE7C96C" w14:textId="77777777" w:rsidR="008968AC" w:rsidRDefault="008968AC" w:rsidP="008968AC">
      <w:pPr>
        <w:jc w:val="both"/>
      </w:pPr>
      <w:r>
        <w:t>The bandwidth required for data transmission, on the other hand, is a random number. The packets arrive randomly and the gNB assigns the resources based on this random process. One approach to derive the bandwidth required for data is based on the average statistics as follows:</w:t>
      </w:r>
    </w:p>
    <w:p w14:paraId="46270203" w14:textId="59389F02" w:rsidR="008968AC" w:rsidRDefault="008968AC" w:rsidP="008968AC">
      <w:pPr>
        <w:jc w:val="both"/>
        <w:rPr>
          <w:rFonts w:eastAsiaTheme="minorEastAsia"/>
        </w:rPr>
      </w:pPr>
      <w:r>
        <w:t xml:space="preserve">Let </w:t>
      </w:r>
      <m:oMath>
        <m:r>
          <m:rPr>
            <m:sty m:val="p"/>
          </m:rPr>
          <w:rPr>
            <w:rFonts w:ascii="Cambria Math" w:eastAsiaTheme="minorEastAsia" w:hAnsi="Cambria Math"/>
          </w:rPr>
          <m:t>λ</m:t>
        </m:r>
      </m:oMath>
      <w:r>
        <w:rPr>
          <w:rFonts w:eastAsiaTheme="minorEastAsia"/>
        </w:rPr>
        <w:t xml:space="preserve"> denote the packet arrival rate. The probability that the </w:t>
      </w:r>
      <w:r w:rsidR="002D1160">
        <w:rPr>
          <w:rFonts w:eastAsiaTheme="minorEastAsia"/>
        </w:rPr>
        <w:t>packet</w:t>
      </w:r>
      <w:r>
        <w:rPr>
          <w:rFonts w:eastAsiaTheme="minorEastAsia"/>
        </w:rPr>
        <w:t xml:space="preserve"> arrives in a given mini-slot interval is</w:t>
      </w:r>
    </w:p>
    <w:p w14:paraId="6184F565" w14:textId="3BC0FBEE" w:rsidR="008968AC" w:rsidRPr="006E75A5" w:rsidRDefault="008968AC" w:rsidP="008968AC">
      <w:pPr>
        <w:jc w:val="both"/>
        <w:rPr>
          <w:rFonts w:eastAsiaTheme="minorEastAsia"/>
        </w:rPr>
      </w:pPr>
      <w:r>
        <w:rPr>
          <w:rFonts w:eastAsiaTheme="minorEastAsia"/>
        </w:rPr>
        <w:t xml:space="preserve"> </w:t>
      </w:r>
      <m:oMath>
        <m:r>
          <m:rPr>
            <m:sty m:val="p"/>
          </m:rPr>
          <w:rPr>
            <w:rFonts w:ascii="Cambria Math" w:hAnsi="Cambria Math"/>
          </w:rPr>
          <w:br/>
        </m:r>
      </m:oMath>
      <m:oMathPara>
        <m:oMath>
          <m:sSub>
            <m:sSubPr>
              <m:ctrlPr>
                <w:rPr>
                  <w:rFonts w:ascii="Cambria Math" w:hAnsi="Cambria Math"/>
                  <w:i/>
                </w:rPr>
              </m:ctrlPr>
            </m:sSubPr>
            <m:e>
              <m:r>
                <w:rPr>
                  <w:rFonts w:ascii="Cambria Math" w:hAnsi="Cambria Math"/>
                </w:rPr>
                <m:t>p</m:t>
              </m:r>
            </m:e>
            <m:sub>
              <m:r>
                <w:rPr>
                  <w:rFonts w:ascii="Cambria Math" w:hAnsi="Cambria Math"/>
                </w:rPr>
                <m:t>SR</m:t>
              </m:r>
            </m:sub>
          </m:sSub>
          <m:r>
            <w:rPr>
              <w:rFonts w:ascii="Cambria Math" w:eastAsiaTheme="minorEastAsia" w:hAnsi="Cambria Math"/>
            </w:rPr>
            <m:t>=λ*</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SR</m:t>
                  </m:r>
                </m:sub>
              </m:sSub>
            </m:num>
            <m:den>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scs</m:t>
                  </m:r>
                </m:sub>
              </m:sSub>
            </m:den>
          </m:f>
        </m:oMath>
      </m:oMathPara>
    </w:p>
    <w:p w14:paraId="44C70865" w14:textId="05DB9E79" w:rsidR="008968AC" w:rsidRDefault="008968AC" w:rsidP="008968AC">
      <w:pPr>
        <w:jc w:val="both"/>
        <w:rPr>
          <w:rFonts w:eastAsiaTheme="minorEastAsia"/>
        </w:rPr>
      </w:pPr>
      <w:r>
        <w:rPr>
          <w:rFonts w:eastAsiaTheme="minorEastAsia"/>
        </w:rPr>
        <w:t xml:space="preserve">So, </w:t>
      </w:r>
      <w:r w:rsidR="00D858C6">
        <w:rPr>
          <w:rFonts w:eastAsiaTheme="minorEastAsia"/>
        </w:rPr>
        <w:t xml:space="preserve">assuming SR is sent in the next mini-slot after the packet arrives, </w:t>
      </w:r>
      <w:r>
        <w:rPr>
          <w:rFonts w:eastAsiaTheme="minorEastAsia"/>
        </w:rPr>
        <w:t xml:space="preserve">the probability of having </w:t>
      </w:r>
      <m:oMath>
        <m:r>
          <w:rPr>
            <w:rFonts w:ascii="Cambria Math" w:eastAsiaTheme="minorEastAsia" w:hAnsi="Cambria Math"/>
          </w:rPr>
          <m:t>n</m:t>
        </m:r>
      </m:oMath>
      <w:r>
        <w:rPr>
          <w:rFonts w:eastAsiaTheme="minorEastAsia"/>
        </w:rPr>
        <w:t xml:space="preserve"> simultaneous SRs (from </w:t>
      </w:r>
      <m:oMath>
        <m:r>
          <w:rPr>
            <w:rFonts w:ascii="Cambria Math" w:eastAsiaTheme="minorEastAsia" w:hAnsi="Cambria Math"/>
          </w:rPr>
          <m:t>n</m:t>
        </m:r>
      </m:oMath>
      <w:r>
        <w:rPr>
          <w:rFonts w:eastAsiaTheme="minorEastAsia"/>
        </w:rPr>
        <w:t xml:space="preserve"> UEs) follows a binomial distribution:</w:t>
      </w:r>
    </w:p>
    <w:p w14:paraId="2299E954" w14:textId="77777777" w:rsidR="008968AC" w:rsidRPr="006C396F" w:rsidRDefault="0059646B" w:rsidP="008968AC">
      <w:pPr>
        <w:jc w:val="both"/>
        <w:rPr>
          <w:rFonts w:eastAsiaTheme="minorEastAsia"/>
        </w:rPr>
      </w:pPr>
      <m:oMathPara>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SR</m:t>
              </m:r>
            </m:sub>
          </m:sSub>
          <m:d>
            <m:dPr>
              <m:ctrlPr>
                <w:rPr>
                  <w:rFonts w:ascii="Cambria Math" w:eastAsiaTheme="minorEastAsia" w:hAnsi="Cambria Math"/>
                  <w:i/>
                </w:rPr>
              </m:ctrlPr>
            </m:dPr>
            <m:e>
              <m:r>
                <w:rPr>
                  <w:rFonts w:ascii="Cambria Math" w:eastAsiaTheme="minorEastAsia" w:hAnsi="Cambria Math"/>
                </w:rPr>
                <m:t>n</m:t>
              </m:r>
            </m:e>
          </m:d>
          <m:r>
            <w:rPr>
              <w:rFonts w:ascii="Cambria Math" w:eastAsiaTheme="minorEastAsia" w:hAnsi="Cambria Math"/>
            </w:rPr>
            <m:t xml:space="preserve">= </m:t>
          </m:r>
          <m:d>
            <m:dPr>
              <m:ctrlPr>
                <w:rPr>
                  <w:rFonts w:ascii="Cambria Math" w:eastAsiaTheme="minorEastAsia" w:hAnsi="Cambria Math"/>
                  <w:i/>
                </w:rPr>
              </m:ctrlPr>
            </m:dPr>
            <m:e>
              <m:m>
                <m:mPr>
                  <m:mcs>
                    <m:mc>
                      <m:mcPr>
                        <m:count m:val="1"/>
                        <m:mcJc m:val="center"/>
                      </m:mcPr>
                    </m:mc>
                  </m:mcs>
                  <m:ctrlPr>
                    <w:rPr>
                      <w:rFonts w:ascii="Cambria Math" w:eastAsiaTheme="minorEastAsia" w:hAnsi="Cambria Math"/>
                      <w:i/>
                    </w:rPr>
                  </m:ctrlPr>
                </m:mPr>
                <m:mr>
                  <m:e>
                    <m:r>
                      <w:rPr>
                        <w:rFonts w:ascii="Cambria Math" w:eastAsiaTheme="minorEastAsia" w:hAnsi="Cambria Math"/>
                      </w:rPr>
                      <m:t>N</m:t>
                    </m:r>
                  </m:e>
                </m:mr>
                <m:mr>
                  <m:e>
                    <m:r>
                      <w:rPr>
                        <w:rFonts w:ascii="Cambria Math" w:eastAsiaTheme="minorEastAsia" w:hAnsi="Cambria Math"/>
                      </w:rPr>
                      <m:t>n</m:t>
                    </m:r>
                  </m:e>
                </m:mr>
              </m:m>
            </m:e>
          </m:d>
          <m:sSubSup>
            <m:sSubSupPr>
              <m:ctrlPr>
                <w:rPr>
                  <w:rFonts w:ascii="Cambria Math" w:eastAsiaTheme="minorEastAsia" w:hAnsi="Cambria Math"/>
                  <w:i/>
                </w:rPr>
              </m:ctrlPr>
            </m:sSubSupPr>
            <m:e>
              <m:r>
                <w:rPr>
                  <w:rFonts w:ascii="Cambria Math" w:eastAsiaTheme="minorEastAsia" w:hAnsi="Cambria Math"/>
                </w:rPr>
                <m:t>p</m:t>
              </m:r>
            </m:e>
            <m:sub>
              <m:r>
                <w:rPr>
                  <w:rFonts w:ascii="Cambria Math" w:eastAsiaTheme="minorEastAsia" w:hAnsi="Cambria Math"/>
                </w:rPr>
                <m:t>SR</m:t>
              </m:r>
            </m:sub>
            <m:sup>
              <m:r>
                <w:rPr>
                  <w:rFonts w:ascii="Cambria Math" w:eastAsiaTheme="minorEastAsia" w:hAnsi="Cambria Math"/>
                </w:rPr>
                <m:t>n</m:t>
              </m:r>
            </m:sup>
          </m:sSubSup>
          <m:sSup>
            <m:sSupPr>
              <m:ctrlPr>
                <w:rPr>
                  <w:rFonts w:ascii="Cambria Math" w:eastAsiaTheme="minorEastAsia" w:hAnsi="Cambria Math"/>
                  <w:i/>
                </w:rPr>
              </m:ctrlPr>
            </m:sSupPr>
            <m:e>
              <m:d>
                <m:dPr>
                  <m:ctrlPr>
                    <w:rPr>
                      <w:rFonts w:ascii="Cambria Math" w:eastAsiaTheme="minorEastAsia" w:hAnsi="Cambria Math"/>
                      <w:i/>
                    </w:rPr>
                  </m:ctrlPr>
                </m:dPr>
                <m:e>
                  <m:r>
                    <w:rPr>
                      <w:rFonts w:ascii="Cambria Math" w:eastAsiaTheme="minorEastAsia" w:hAnsi="Cambria Math"/>
                    </w:rPr>
                    <m:t>1-</m:t>
                  </m:r>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SR</m:t>
                      </m:r>
                    </m:sub>
                  </m:sSub>
                </m:e>
              </m:d>
            </m:e>
            <m:sup>
              <m:r>
                <w:rPr>
                  <w:rFonts w:ascii="Cambria Math" w:eastAsiaTheme="minorEastAsia" w:hAnsi="Cambria Math"/>
                </w:rPr>
                <m:t>(N-n)</m:t>
              </m:r>
            </m:sup>
          </m:sSup>
        </m:oMath>
      </m:oMathPara>
    </w:p>
    <w:p w14:paraId="0598FECE" w14:textId="77777777" w:rsidR="008968AC" w:rsidRDefault="008968AC" w:rsidP="008968AC">
      <w:pPr>
        <w:jc w:val="both"/>
        <w:rPr>
          <w:rFonts w:eastAsiaTheme="minorEastAsia"/>
        </w:rPr>
      </w:pPr>
      <w:r>
        <w:rPr>
          <w:rFonts w:eastAsiaTheme="minorEastAsia"/>
        </w:rPr>
        <w:t>Based on the above distribution, the average number of UEs that need to use the resources can be calculated as</w:t>
      </w:r>
    </w:p>
    <w:p w14:paraId="5973DCA8" w14:textId="77777777" w:rsidR="008968AC" w:rsidRPr="006C396F" w:rsidRDefault="0059646B" w:rsidP="008968AC">
      <w:pPr>
        <w:jc w:val="both"/>
        <w:rPr>
          <w:rFonts w:eastAsiaTheme="minorEastAsia"/>
        </w:rPr>
      </w:pPr>
      <m:oMathPara>
        <m:oMath>
          <m:acc>
            <m:accPr>
              <m:chr m:val="̅"/>
              <m:ctrlPr>
                <w:rPr>
                  <w:rFonts w:ascii="Cambria Math" w:eastAsiaTheme="minorEastAsia" w:hAnsi="Cambria Math"/>
                  <w:i/>
                </w:rPr>
              </m:ctrlPr>
            </m:accPr>
            <m:e>
              <m:r>
                <w:rPr>
                  <w:rFonts w:ascii="Cambria Math" w:eastAsiaTheme="minorEastAsia" w:hAnsi="Cambria Math"/>
                </w:rPr>
                <m:t>N</m:t>
              </m:r>
            </m:e>
          </m:acc>
          <m:r>
            <w:rPr>
              <w:rFonts w:ascii="Cambria Math" w:eastAsiaTheme="minorEastAsia" w:hAnsi="Cambria Math"/>
            </w:rPr>
            <m:t>=</m:t>
          </m:r>
          <m:nary>
            <m:naryPr>
              <m:chr m:val="∑"/>
              <m:supHide m:val="1"/>
              <m:ctrlPr>
                <w:rPr>
                  <w:rFonts w:ascii="Cambria Math" w:eastAsiaTheme="minorEastAsia" w:hAnsi="Cambria Math"/>
                  <w:i/>
                </w:rPr>
              </m:ctrlPr>
            </m:naryPr>
            <m:sub>
              <m:r>
                <w:rPr>
                  <w:rFonts w:ascii="Cambria Math" w:eastAsiaTheme="minorEastAsia" w:hAnsi="Cambria Math"/>
                </w:rPr>
                <m:t>n</m:t>
              </m:r>
            </m:sub>
            <m:sup/>
            <m:e>
              <m:r>
                <w:rPr>
                  <w:rFonts w:ascii="Cambria Math" w:eastAsiaTheme="minorEastAsia" w:hAnsi="Cambria Math"/>
                </w:rPr>
                <m:t>n</m:t>
              </m:r>
              <m:sSub>
                <m:sSubPr>
                  <m:ctrlPr>
                    <w:rPr>
                      <w:rFonts w:ascii="Cambria Math" w:eastAsiaTheme="minorEastAsia" w:hAnsi="Cambria Math"/>
                      <w:i/>
                    </w:rPr>
                  </m:ctrlPr>
                </m:sSubPr>
                <m:e>
                  <m:r>
                    <w:rPr>
                      <w:rFonts w:ascii="Cambria Math" w:eastAsiaTheme="minorEastAsia" w:hAnsi="Cambria Math"/>
                    </w:rPr>
                    <m:t xml:space="preserve"> p</m:t>
                  </m:r>
                </m:e>
                <m:sub>
                  <m:r>
                    <w:rPr>
                      <w:rFonts w:ascii="Cambria Math" w:eastAsiaTheme="minorEastAsia" w:hAnsi="Cambria Math"/>
                    </w:rPr>
                    <m:t>SR</m:t>
                  </m:r>
                </m:sub>
              </m:sSub>
              <m:d>
                <m:dPr>
                  <m:ctrlPr>
                    <w:rPr>
                      <w:rFonts w:ascii="Cambria Math" w:eastAsiaTheme="minorEastAsia" w:hAnsi="Cambria Math"/>
                      <w:i/>
                    </w:rPr>
                  </m:ctrlPr>
                </m:dPr>
                <m:e>
                  <m:r>
                    <w:rPr>
                      <w:rFonts w:ascii="Cambria Math" w:eastAsiaTheme="minorEastAsia" w:hAnsi="Cambria Math"/>
                    </w:rPr>
                    <m:t>n</m:t>
                  </m:r>
                </m:e>
              </m:d>
            </m:e>
          </m:nary>
        </m:oMath>
      </m:oMathPara>
    </w:p>
    <w:p w14:paraId="4CE4FF3C" w14:textId="77777777" w:rsidR="008968AC" w:rsidRDefault="008968AC" w:rsidP="008968AC">
      <w:pPr>
        <w:jc w:val="both"/>
        <w:rPr>
          <w:rFonts w:eastAsiaTheme="minorEastAsia"/>
        </w:rPr>
      </w:pPr>
      <w:r>
        <w:rPr>
          <w:rFonts w:eastAsiaTheme="minorEastAsia"/>
        </w:rPr>
        <w:t>Hence, the BW required for data can be calculated as</w:t>
      </w:r>
    </w:p>
    <w:p w14:paraId="08207159" w14:textId="613EDC9C" w:rsidR="008968AC" w:rsidRPr="00737A19" w:rsidRDefault="008968AC" w:rsidP="008968AC">
      <w:pPr>
        <w:jc w:val="both"/>
        <w:rPr>
          <w:rFonts w:eastAsiaTheme="minorEastAsia"/>
        </w:rPr>
      </w:pPr>
      <m:oMathPara>
        <m:oMath>
          <m:r>
            <w:rPr>
              <w:rFonts w:ascii="Cambria Math" w:eastAsiaTheme="minorEastAsia" w:hAnsi="Cambria Math"/>
            </w:rPr>
            <m:t>B</m:t>
          </m:r>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data</m:t>
              </m:r>
            </m:sub>
          </m:sSub>
          <m:r>
            <w:rPr>
              <w:rFonts w:ascii="Cambria Math" w:eastAsiaTheme="minorEastAsia" w:hAnsi="Cambria Math"/>
            </w:rPr>
            <m:t>=ceil</m:t>
          </m:r>
          <m:d>
            <m:dPr>
              <m:ctrlPr>
                <w:rPr>
                  <w:rFonts w:ascii="Cambria Math" w:eastAsiaTheme="minorEastAsia" w:hAnsi="Cambria Math"/>
                  <w:i/>
                </w:rPr>
              </m:ctrlPr>
            </m:dPr>
            <m:e>
              <m:acc>
                <m:accPr>
                  <m:chr m:val="̅"/>
                  <m:ctrlPr>
                    <w:rPr>
                      <w:rFonts w:ascii="Cambria Math" w:eastAsiaTheme="minorEastAsia" w:hAnsi="Cambria Math"/>
                      <w:i/>
                    </w:rPr>
                  </m:ctrlPr>
                </m:accPr>
                <m:e>
                  <m:r>
                    <w:rPr>
                      <w:rFonts w:ascii="Cambria Math" w:eastAsiaTheme="minorEastAsia" w:hAnsi="Cambria Math"/>
                    </w:rPr>
                    <m:t>N</m:t>
                  </m:r>
                </m:e>
              </m:acc>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RB</m:t>
              </m:r>
            </m:sub>
          </m:sSub>
          <m:r>
            <w:rPr>
              <w:rFonts w:ascii="Cambria Math" w:eastAsiaTheme="minorEastAsia" w:hAnsi="Cambria Math"/>
            </w:rPr>
            <m:t>*12*</m:t>
          </m:r>
          <m:sSub>
            <m:sSubPr>
              <m:ctrlPr>
                <w:rPr>
                  <w:rFonts w:ascii="Cambria Math" w:eastAsiaTheme="minorEastAsia" w:hAnsi="Cambria Math"/>
                </w:rPr>
              </m:ctrlPr>
            </m:sSubPr>
            <m:e>
              <m:r>
                <w:rPr>
                  <w:rFonts w:ascii="Cambria Math" w:eastAsiaTheme="minorEastAsia" w:hAnsi="Cambria Math"/>
                </w:rPr>
                <m:t>∆f</m:t>
              </m:r>
            </m:e>
            <m:sub>
              <m:r>
                <w:rPr>
                  <w:rFonts w:ascii="Cambria Math" w:eastAsiaTheme="minorEastAsia" w:hAnsi="Cambria Math"/>
                </w:rPr>
                <m:t>scs</m:t>
              </m:r>
            </m:sub>
          </m:sSub>
        </m:oMath>
      </m:oMathPara>
    </w:p>
    <w:p w14:paraId="5FA920EC" w14:textId="77777777" w:rsidR="008968AC" w:rsidRDefault="008968AC" w:rsidP="008968AC">
      <w:pPr>
        <w:jc w:val="both"/>
      </w:pPr>
    </w:p>
    <w:p w14:paraId="7660E369" w14:textId="77777777" w:rsidR="008968AC" w:rsidRDefault="008968AC" w:rsidP="008968AC">
      <w:pPr>
        <w:jc w:val="both"/>
        <w:rPr>
          <w:rFonts w:eastAsiaTheme="minorEastAsia"/>
        </w:rPr>
      </w:pPr>
      <w:r>
        <w:t xml:space="preserve">Where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RB</m:t>
            </m:r>
          </m:sub>
        </m:sSub>
      </m:oMath>
      <w:r>
        <w:rPr>
          <w:rFonts w:eastAsiaTheme="minorEastAsia"/>
        </w:rPr>
        <w:t xml:space="preserve"> is the number of resource blocks that is allocated to each UE (this parameter is set to 9 in the sims).</w:t>
      </w:r>
    </w:p>
    <w:p w14:paraId="67888EF6" w14:textId="1EE47E42" w:rsidR="00D72869" w:rsidRDefault="00D72869">
      <w:pPr>
        <w:overflowPunct/>
        <w:autoSpaceDE/>
        <w:autoSpaceDN/>
        <w:adjustRightInd/>
        <w:spacing w:after="0"/>
        <w:textAlignment w:val="auto"/>
        <w:rPr>
          <w:b/>
        </w:rPr>
      </w:pPr>
      <w:r>
        <w:rPr>
          <w:b/>
        </w:rPr>
        <w:br w:type="page"/>
      </w:r>
    </w:p>
    <w:p w14:paraId="439CA09F" w14:textId="7EC5FB11" w:rsidR="00D72869" w:rsidRDefault="00D72869" w:rsidP="00D72869">
      <w:pPr>
        <w:jc w:val="center"/>
        <w:rPr>
          <w:b/>
        </w:rPr>
      </w:pPr>
      <w:r>
        <w:rPr>
          <w:b/>
        </w:rPr>
        <w:lastRenderedPageBreak/>
        <w:t>Appendix B</w:t>
      </w:r>
    </w:p>
    <w:tbl>
      <w:tblPr>
        <w:tblStyle w:val="PlainTable11"/>
        <w:tblW w:w="9715" w:type="dxa"/>
        <w:tblInd w:w="756" w:type="dxa"/>
        <w:tblLook w:val="04A0" w:firstRow="1" w:lastRow="0" w:firstColumn="1" w:lastColumn="0" w:noHBand="0" w:noVBand="1"/>
      </w:tblPr>
      <w:tblGrid>
        <w:gridCol w:w="3145"/>
        <w:gridCol w:w="6570"/>
      </w:tblGrid>
      <w:tr w:rsidR="00D72869" w14:paraId="6E9E5E26" w14:textId="77777777" w:rsidTr="00D72869">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45" w:type="dxa"/>
          </w:tcPr>
          <w:p w14:paraId="29160F96" w14:textId="77777777" w:rsidR="00D72869" w:rsidRPr="00BC1868" w:rsidRDefault="00D72869" w:rsidP="00303CB7">
            <w:pPr>
              <w:spacing w:line="192" w:lineRule="auto"/>
              <w:jc w:val="center"/>
            </w:pPr>
            <w:r>
              <w:t>Parameter</w:t>
            </w:r>
          </w:p>
        </w:tc>
        <w:tc>
          <w:tcPr>
            <w:tcW w:w="6570" w:type="dxa"/>
          </w:tcPr>
          <w:p w14:paraId="4E60B220" w14:textId="77777777" w:rsidR="00D72869" w:rsidRDefault="00D72869" w:rsidP="00303CB7">
            <w:pPr>
              <w:spacing w:line="192" w:lineRule="auto"/>
              <w:jc w:val="center"/>
              <w:cnfStyle w:val="100000000000" w:firstRow="1" w:lastRow="0" w:firstColumn="0" w:lastColumn="0" w:oddVBand="0" w:evenVBand="0" w:oddHBand="0" w:evenHBand="0" w:firstRowFirstColumn="0" w:firstRowLastColumn="0" w:lastRowFirstColumn="0" w:lastRowLastColumn="0"/>
            </w:pPr>
            <w:r>
              <w:t>Values/assumptions</w:t>
            </w:r>
          </w:p>
        </w:tc>
      </w:tr>
      <w:tr w:rsidR="00D72869" w14:paraId="46E1E868" w14:textId="77777777" w:rsidTr="00D72869">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45" w:type="dxa"/>
          </w:tcPr>
          <w:p w14:paraId="4C8EC08E" w14:textId="77777777" w:rsidR="00D72869" w:rsidRPr="00963D96" w:rsidRDefault="00D72869" w:rsidP="00303CB7">
            <w:pPr>
              <w:spacing w:line="192" w:lineRule="auto"/>
              <w:jc w:val="center"/>
              <w:rPr>
                <w:b w:val="0"/>
              </w:rPr>
            </w:pPr>
            <w:r>
              <w:rPr>
                <w:b w:val="0"/>
              </w:rPr>
              <w:t>Carrier frequency</w:t>
            </w:r>
          </w:p>
        </w:tc>
        <w:tc>
          <w:tcPr>
            <w:tcW w:w="6570" w:type="dxa"/>
          </w:tcPr>
          <w:p w14:paraId="1B7DDF08" w14:textId="77777777" w:rsidR="00D72869" w:rsidRDefault="00D72869" w:rsidP="00303CB7">
            <w:pPr>
              <w:spacing w:line="192" w:lineRule="auto"/>
              <w:jc w:val="center"/>
              <w:cnfStyle w:val="000000100000" w:firstRow="0" w:lastRow="0" w:firstColumn="0" w:lastColumn="0" w:oddVBand="0" w:evenVBand="0" w:oddHBand="1" w:evenHBand="0" w:firstRowFirstColumn="0" w:firstRowLastColumn="0" w:lastRowFirstColumn="0" w:lastRowLastColumn="0"/>
            </w:pPr>
            <w:r>
              <w:t>4 GHz</w:t>
            </w:r>
          </w:p>
        </w:tc>
      </w:tr>
      <w:tr w:rsidR="00D72869" w14:paraId="7FD147E0" w14:textId="77777777" w:rsidTr="00D72869">
        <w:trPr>
          <w:trHeight w:val="288"/>
        </w:trPr>
        <w:tc>
          <w:tcPr>
            <w:cnfStyle w:val="001000000000" w:firstRow="0" w:lastRow="0" w:firstColumn="1" w:lastColumn="0" w:oddVBand="0" w:evenVBand="0" w:oddHBand="0" w:evenHBand="0" w:firstRowFirstColumn="0" w:firstRowLastColumn="0" w:lastRowFirstColumn="0" w:lastRowLastColumn="0"/>
            <w:tcW w:w="3145" w:type="dxa"/>
          </w:tcPr>
          <w:p w14:paraId="639DC7F4" w14:textId="77777777" w:rsidR="00D72869" w:rsidRPr="00BC1868" w:rsidRDefault="00D72869" w:rsidP="00303CB7">
            <w:pPr>
              <w:spacing w:line="192" w:lineRule="auto"/>
              <w:jc w:val="center"/>
              <w:rPr>
                <w:b w:val="0"/>
              </w:rPr>
            </w:pPr>
            <w:r>
              <w:rPr>
                <w:b w:val="0"/>
              </w:rPr>
              <w:t>Total system bandwidth</w:t>
            </w:r>
          </w:p>
        </w:tc>
        <w:tc>
          <w:tcPr>
            <w:tcW w:w="6570" w:type="dxa"/>
          </w:tcPr>
          <w:p w14:paraId="370CC43E" w14:textId="77777777" w:rsidR="00D72869" w:rsidRDefault="00D72869" w:rsidP="00303CB7">
            <w:pPr>
              <w:spacing w:line="192" w:lineRule="auto"/>
              <w:jc w:val="center"/>
              <w:cnfStyle w:val="000000000000" w:firstRow="0" w:lastRow="0" w:firstColumn="0" w:lastColumn="0" w:oddVBand="0" w:evenVBand="0" w:oddHBand="0" w:evenHBand="0" w:firstRowFirstColumn="0" w:firstRowLastColumn="0" w:lastRowFirstColumn="0" w:lastRowLastColumn="0"/>
            </w:pPr>
            <w:r>
              <w:t>20 MHz</w:t>
            </w:r>
          </w:p>
        </w:tc>
      </w:tr>
      <w:tr w:rsidR="00D72869" w14:paraId="3D64708D" w14:textId="77777777" w:rsidTr="00D72869">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45" w:type="dxa"/>
          </w:tcPr>
          <w:p w14:paraId="1ABF55E9" w14:textId="77777777" w:rsidR="00D72869" w:rsidRDefault="00D72869" w:rsidP="00303CB7">
            <w:pPr>
              <w:spacing w:line="192" w:lineRule="auto"/>
              <w:jc w:val="center"/>
            </w:pPr>
            <w:r>
              <w:rPr>
                <w:b w:val="0"/>
              </w:rPr>
              <w:t>Subcarrier bandwidth</w:t>
            </w:r>
          </w:p>
        </w:tc>
        <w:tc>
          <w:tcPr>
            <w:tcW w:w="6570" w:type="dxa"/>
          </w:tcPr>
          <w:p w14:paraId="394F9719" w14:textId="77777777" w:rsidR="00D72869" w:rsidRDefault="00D72869" w:rsidP="00303CB7">
            <w:pPr>
              <w:spacing w:line="192" w:lineRule="auto"/>
              <w:jc w:val="center"/>
              <w:cnfStyle w:val="000000100000" w:firstRow="0" w:lastRow="0" w:firstColumn="0" w:lastColumn="0" w:oddVBand="0" w:evenVBand="0" w:oddHBand="1" w:evenHBand="0" w:firstRowFirstColumn="0" w:firstRowLastColumn="0" w:lastRowFirstColumn="0" w:lastRowLastColumn="0"/>
            </w:pPr>
            <w:r>
              <w:t>30 kHz</w:t>
            </w:r>
          </w:p>
        </w:tc>
      </w:tr>
      <w:tr w:rsidR="00D72869" w14:paraId="0ACDC617" w14:textId="77777777" w:rsidTr="00D72869">
        <w:trPr>
          <w:trHeight w:val="288"/>
        </w:trPr>
        <w:tc>
          <w:tcPr>
            <w:cnfStyle w:val="001000000000" w:firstRow="0" w:lastRow="0" w:firstColumn="1" w:lastColumn="0" w:oddVBand="0" w:evenVBand="0" w:oddHBand="0" w:evenHBand="0" w:firstRowFirstColumn="0" w:firstRowLastColumn="0" w:lastRowFirstColumn="0" w:lastRowLastColumn="0"/>
            <w:tcW w:w="3145" w:type="dxa"/>
          </w:tcPr>
          <w:p w14:paraId="513E9C3A" w14:textId="77777777" w:rsidR="00D72869" w:rsidRDefault="00D72869" w:rsidP="00303CB7">
            <w:pPr>
              <w:spacing w:line="192" w:lineRule="auto"/>
              <w:jc w:val="center"/>
              <w:rPr>
                <w:b w:val="0"/>
              </w:rPr>
            </w:pPr>
            <w:r>
              <w:rPr>
                <w:b w:val="0"/>
              </w:rPr>
              <w:t>Overhead bandwidth</w:t>
            </w:r>
          </w:p>
        </w:tc>
        <w:tc>
          <w:tcPr>
            <w:tcW w:w="6570" w:type="dxa"/>
          </w:tcPr>
          <w:p w14:paraId="69FC3017" w14:textId="77777777" w:rsidR="00D72869" w:rsidRDefault="00D72869" w:rsidP="00303CB7">
            <w:pPr>
              <w:spacing w:line="192" w:lineRule="auto"/>
              <w:jc w:val="center"/>
              <w:cnfStyle w:val="000000000000" w:firstRow="0" w:lastRow="0" w:firstColumn="0" w:lastColumn="0" w:oddVBand="0" w:evenVBand="0" w:oddHBand="0" w:evenHBand="0" w:firstRowFirstColumn="0" w:firstRowLastColumn="0" w:lastRowFirstColumn="0" w:lastRowLastColumn="0"/>
            </w:pPr>
            <w:r>
              <w:t>30% of the total system bandwidth</w:t>
            </w:r>
          </w:p>
        </w:tc>
      </w:tr>
      <w:tr w:rsidR="00D72869" w14:paraId="6FC85357" w14:textId="77777777" w:rsidTr="00D72869">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45" w:type="dxa"/>
          </w:tcPr>
          <w:p w14:paraId="13350AC5" w14:textId="77777777" w:rsidR="00D72869" w:rsidRDefault="00D72869" w:rsidP="00303CB7">
            <w:pPr>
              <w:spacing w:line="192" w:lineRule="auto"/>
              <w:jc w:val="center"/>
              <w:rPr>
                <w:b w:val="0"/>
              </w:rPr>
            </w:pPr>
            <w:r>
              <w:rPr>
                <w:b w:val="0"/>
              </w:rPr>
              <w:t>Latency bound</w:t>
            </w:r>
          </w:p>
        </w:tc>
        <w:tc>
          <w:tcPr>
            <w:tcW w:w="6570" w:type="dxa"/>
          </w:tcPr>
          <w:p w14:paraId="74EAD3B2" w14:textId="77777777" w:rsidR="00D72869" w:rsidRDefault="00D72869" w:rsidP="00303CB7">
            <w:pPr>
              <w:spacing w:line="192" w:lineRule="auto"/>
              <w:jc w:val="center"/>
              <w:cnfStyle w:val="000000100000" w:firstRow="0" w:lastRow="0" w:firstColumn="0" w:lastColumn="0" w:oddVBand="0" w:evenVBand="0" w:oddHBand="1" w:evenHBand="0" w:firstRowFirstColumn="0" w:firstRowLastColumn="0" w:lastRowFirstColumn="0" w:lastRowLastColumn="0"/>
            </w:pPr>
            <w:r>
              <w:t>0.5 ms</w:t>
            </w:r>
          </w:p>
        </w:tc>
      </w:tr>
      <w:tr w:rsidR="00D72869" w14:paraId="7782FD76" w14:textId="77777777" w:rsidTr="00D72869">
        <w:trPr>
          <w:trHeight w:val="288"/>
        </w:trPr>
        <w:tc>
          <w:tcPr>
            <w:cnfStyle w:val="001000000000" w:firstRow="0" w:lastRow="0" w:firstColumn="1" w:lastColumn="0" w:oddVBand="0" w:evenVBand="0" w:oddHBand="0" w:evenHBand="0" w:firstRowFirstColumn="0" w:firstRowLastColumn="0" w:lastRowFirstColumn="0" w:lastRowLastColumn="0"/>
            <w:tcW w:w="3145" w:type="dxa"/>
          </w:tcPr>
          <w:p w14:paraId="73321E39" w14:textId="77777777" w:rsidR="00D72869" w:rsidRPr="00BC1868" w:rsidRDefault="00D72869" w:rsidP="00303CB7">
            <w:pPr>
              <w:spacing w:line="192" w:lineRule="auto"/>
              <w:jc w:val="center"/>
              <w:rPr>
                <w:b w:val="0"/>
              </w:rPr>
            </w:pPr>
            <w:r>
              <w:rPr>
                <w:b w:val="0"/>
              </w:rPr>
              <w:t>Network synchronization</w:t>
            </w:r>
          </w:p>
        </w:tc>
        <w:tc>
          <w:tcPr>
            <w:tcW w:w="6570" w:type="dxa"/>
          </w:tcPr>
          <w:p w14:paraId="64BE6704" w14:textId="77777777" w:rsidR="00D72869" w:rsidRDefault="00D72869" w:rsidP="00303CB7">
            <w:pPr>
              <w:spacing w:line="192" w:lineRule="auto"/>
              <w:jc w:val="center"/>
              <w:cnfStyle w:val="000000000000" w:firstRow="0" w:lastRow="0" w:firstColumn="0" w:lastColumn="0" w:oddVBand="0" w:evenVBand="0" w:oddHBand="0" w:evenHBand="0" w:firstRowFirstColumn="0" w:firstRowLastColumn="0" w:lastRowFirstColumn="0" w:lastRowLastColumn="0"/>
            </w:pPr>
            <w:r>
              <w:t>Synchronized</w:t>
            </w:r>
          </w:p>
        </w:tc>
      </w:tr>
      <w:tr w:rsidR="00D72869" w14:paraId="013F3F3C" w14:textId="77777777" w:rsidTr="00D72869">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45" w:type="dxa"/>
          </w:tcPr>
          <w:p w14:paraId="77427F1E" w14:textId="77777777" w:rsidR="00D72869" w:rsidRDefault="00D72869" w:rsidP="00303CB7">
            <w:pPr>
              <w:spacing w:line="192" w:lineRule="auto"/>
              <w:jc w:val="center"/>
            </w:pPr>
            <w:r>
              <w:rPr>
                <w:b w:val="0"/>
              </w:rPr>
              <w:t>SR detection</w:t>
            </w:r>
          </w:p>
        </w:tc>
        <w:tc>
          <w:tcPr>
            <w:tcW w:w="6570" w:type="dxa"/>
          </w:tcPr>
          <w:p w14:paraId="4D13876D" w14:textId="77777777" w:rsidR="00D72869" w:rsidRDefault="00D72869" w:rsidP="00303CB7">
            <w:pPr>
              <w:spacing w:line="192" w:lineRule="auto"/>
              <w:jc w:val="center"/>
              <w:cnfStyle w:val="000000100000" w:firstRow="0" w:lastRow="0" w:firstColumn="0" w:lastColumn="0" w:oddVBand="0" w:evenVBand="0" w:oddHBand="1" w:evenHBand="0" w:firstRowFirstColumn="0" w:firstRowLastColumn="0" w:lastRowFirstColumn="0" w:lastRowLastColumn="0"/>
            </w:pPr>
            <w:r>
              <w:t>Ideal</w:t>
            </w:r>
          </w:p>
        </w:tc>
      </w:tr>
      <w:tr w:rsidR="00D72869" w14:paraId="7F74F860" w14:textId="77777777" w:rsidTr="00D72869">
        <w:trPr>
          <w:trHeight w:val="288"/>
        </w:trPr>
        <w:tc>
          <w:tcPr>
            <w:cnfStyle w:val="001000000000" w:firstRow="0" w:lastRow="0" w:firstColumn="1" w:lastColumn="0" w:oddVBand="0" w:evenVBand="0" w:oddHBand="0" w:evenHBand="0" w:firstRowFirstColumn="0" w:firstRowLastColumn="0" w:lastRowFirstColumn="0" w:lastRowLastColumn="0"/>
            <w:tcW w:w="3145" w:type="dxa"/>
          </w:tcPr>
          <w:p w14:paraId="7269A414" w14:textId="77777777" w:rsidR="00D72869" w:rsidRDefault="00D72869" w:rsidP="00303CB7">
            <w:pPr>
              <w:spacing w:line="192" w:lineRule="auto"/>
              <w:jc w:val="center"/>
              <w:rPr>
                <w:b w:val="0"/>
              </w:rPr>
            </w:pPr>
            <w:r>
              <w:rPr>
                <w:b w:val="0"/>
              </w:rPr>
              <w:t>SR periodicity</w:t>
            </w:r>
          </w:p>
        </w:tc>
        <w:tc>
          <w:tcPr>
            <w:tcW w:w="6570" w:type="dxa"/>
          </w:tcPr>
          <w:p w14:paraId="59C897D0" w14:textId="77777777" w:rsidR="00D72869" w:rsidRDefault="00D72869" w:rsidP="00303CB7">
            <w:pPr>
              <w:spacing w:line="192" w:lineRule="auto"/>
              <w:jc w:val="center"/>
              <w:cnfStyle w:val="000000000000" w:firstRow="0" w:lastRow="0" w:firstColumn="0" w:lastColumn="0" w:oddVBand="0" w:evenVBand="0" w:oddHBand="0" w:evenHBand="0" w:firstRowFirstColumn="0" w:firstRowLastColumn="0" w:lastRowFirstColumn="0" w:lastRowLastColumn="0"/>
            </w:pPr>
            <w:r>
              <w:t>2/7 OFDM symbols</w:t>
            </w:r>
          </w:p>
        </w:tc>
      </w:tr>
      <w:tr w:rsidR="00D72869" w14:paraId="0B15163E" w14:textId="77777777" w:rsidTr="00D72869">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45" w:type="dxa"/>
          </w:tcPr>
          <w:p w14:paraId="456977B5" w14:textId="77777777" w:rsidR="00D72869" w:rsidRDefault="00D72869" w:rsidP="00303CB7">
            <w:pPr>
              <w:spacing w:line="192" w:lineRule="auto"/>
              <w:jc w:val="center"/>
              <w:rPr>
                <w:b w:val="0"/>
              </w:rPr>
            </w:pPr>
            <w:r>
              <w:rPr>
                <w:b w:val="0"/>
              </w:rPr>
              <w:t>ACK feedback assumption</w:t>
            </w:r>
          </w:p>
        </w:tc>
        <w:tc>
          <w:tcPr>
            <w:tcW w:w="6570" w:type="dxa"/>
          </w:tcPr>
          <w:p w14:paraId="7A2225E7" w14:textId="77777777" w:rsidR="00D72869" w:rsidRDefault="00D72869" w:rsidP="00303CB7">
            <w:pPr>
              <w:spacing w:line="192" w:lineRule="auto"/>
              <w:jc w:val="center"/>
              <w:cnfStyle w:val="000000100000" w:firstRow="0" w:lastRow="0" w:firstColumn="0" w:lastColumn="0" w:oddVBand="0" w:evenVBand="0" w:oddHBand="1" w:evenHBand="0" w:firstRowFirstColumn="0" w:firstRowLastColumn="0" w:lastRowFirstColumn="0" w:lastRowLastColumn="0"/>
            </w:pPr>
            <w:r>
              <w:t>Ideal</w:t>
            </w:r>
          </w:p>
        </w:tc>
      </w:tr>
      <w:tr w:rsidR="00D72869" w14:paraId="01D25641" w14:textId="77777777" w:rsidTr="00D72869">
        <w:trPr>
          <w:trHeight w:val="288"/>
        </w:trPr>
        <w:tc>
          <w:tcPr>
            <w:cnfStyle w:val="001000000000" w:firstRow="0" w:lastRow="0" w:firstColumn="1" w:lastColumn="0" w:oddVBand="0" w:evenVBand="0" w:oddHBand="0" w:evenHBand="0" w:firstRowFirstColumn="0" w:firstRowLastColumn="0" w:lastRowFirstColumn="0" w:lastRowLastColumn="0"/>
            <w:tcW w:w="3145" w:type="dxa"/>
          </w:tcPr>
          <w:p w14:paraId="4302FDCC" w14:textId="77777777" w:rsidR="00D72869" w:rsidRPr="00BC1868" w:rsidRDefault="00D72869" w:rsidP="00303CB7">
            <w:pPr>
              <w:spacing w:line="192" w:lineRule="auto"/>
              <w:jc w:val="center"/>
              <w:rPr>
                <w:b w:val="0"/>
              </w:rPr>
            </w:pPr>
            <w:r>
              <w:rPr>
                <w:b w:val="0"/>
              </w:rPr>
              <w:t>Data transmission</w:t>
            </w:r>
          </w:p>
        </w:tc>
        <w:tc>
          <w:tcPr>
            <w:tcW w:w="6570" w:type="dxa"/>
          </w:tcPr>
          <w:p w14:paraId="64CF5A91" w14:textId="77777777" w:rsidR="00D72869" w:rsidRDefault="00D72869" w:rsidP="00303CB7">
            <w:pPr>
              <w:spacing w:line="192" w:lineRule="auto"/>
              <w:jc w:val="center"/>
              <w:cnfStyle w:val="000000000000" w:firstRow="0" w:lastRow="0" w:firstColumn="0" w:lastColumn="0" w:oddVBand="0" w:evenVBand="0" w:oddHBand="0" w:evenHBand="0" w:firstRowFirstColumn="0" w:firstRowLastColumn="0" w:lastRowFirstColumn="0" w:lastRowLastColumn="0"/>
            </w:pPr>
            <w:r>
              <w:t>Ideal with adaptive MCS</w:t>
            </w:r>
          </w:p>
        </w:tc>
      </w:tr>
      <w:tr w:rsidR="00D72869" w14:paraId="29C59DC4" w14:textId="77777777" w:rsidTr="00D72869">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45" w:type="dxa"/>
          </w:tcPr>
          <w:p w14:paraId="7D43AC77" w14:textId="77777777" w:rsidR="00D72869" w:rsidRPr="00BC1868" w:rsidRDefault="00D72869" w:rsidP="00303CB7">
            <w:pPr>
              <w:spacing w:line="192" w:lineRule="auto"/>
              <w:jc w:val="center"/>
              <w:rPr>
                <w:b w:val="0"/>
              </w:rPr>
            </w:pPr>
            <w:r>
              <w:rPr>
                <w:b w:val="0"/>
              </w:rPr>
              <w:t>URLLC traffic model</w:t>
            </w:r>
          </w:p>
        </w:tc>
        <w:tc>
          <w:tcPr>
            <w:tcW w:w="6570" w:type="dxa"/>
          </w:tcPr>
          <w:p w14:paraId="283C3B8F" w14:textId="77777777" w:rsidR="00D72869" w:rsidRDefault="00D72869" w:rsidP="00303CB7">
            <w:pPr>
              <w:spacing w:line="192" w:lineRule="auto"/>
              <w:jc w:val="center"/>
              <w:cnfStyle w:val="000000100000" w:firstRow="0" w:lastRow="0" w:firstColumn="0" w:lastColumn="0" w:oddVBand="0" w:evenVBand="0" w:oddHBand="1" w:evenHBand="0" w:firstRowFirstColumn="0" w:firstRowLastColumn="0" w:lastRowFirstColumn="0" w:lastRowLastColumn="0"/>
            </w:pPr>
            <w:r>
              <w:t xml:space="preserve">FTP model 3 </w:t>
            </w:r>
          </w:p>
        </w:tc>
      </w:tr>
      <w:tr w:rsidR="00D72869" w14:paraId="70C4F9D2" w14:textId="77777777" w:rsidTr="00D72869">
        <w:trPr>
          <w:trHeight w:val="288"/>
        </w:trPr>
        <w:tc>
          <w:tcPr>
            <w:cnfStyle w:val="001000000000" w:firstRow="0" w:lastRow="0" w:firstColumn="1" w:lastColumn="0" w:oddVBand="0" w:evenVBand="0" w:oddHBand="0" w:evenHBand="0" w:firstRowFirstColumn="0" w:firstRowLastColumn="0" w:lastRowFirstColumn="0" w:lastRowLastColumn="0"/>
            <w:tcW w:w="3145" w:type="dxa"/>
          </w:tcPr>
          <w:p w14:paraId="1D422040" w14:textId="77777777" w:rsidR="00D72869" w:rsidRDefault="00D72869" w:rsidP="00303CB7">
            <w:pPr>
              <w:spacing w:line="192" w:lineRule="auto"/>
              <w:jc w:val="center"/>
              <w:rPr>
                <w:b w:val="0"/>
              </w:rPr>
            </w:pPr>
            <w:r>
              <w:rPr>
                <w:b w:val="0"/>
              </w:rPr>
              <w:t>Packet rate</w:t>
            </w:r>
          </w:p>
        </w:tc>
        <w:tc>
          <w:tcPr>
            <w:tcW w:w="6570" w:type="dxa"/>
          </w:tcPr>
          <w:p w14:paraId="0CDC0BFF" w14:textId="77777777" w:rsidR="00D72869" w:rsidRDefault="00D72869" w:rsidP="00303CB7">
            <w:pPr>
              <w:spacing w:line="192" w:lineRule="auto"/>
              <w:jc w:val="center"/>
              <w:cnfStyle w:val="000000000000" w:firstRow="0" w:lastRow="0" w:firstColumn="0" w:lastColumn="0" w:oddVBand="0" w:evenVBand="0" w:oddHBand="0" w:evenHBand="0" w:firstRowFirstColumn="0" w:firstRowLastColumn="0" w:lastRowFirstColumn="0" w:lastRowLastColumn="0"/>
            </w:pPr>
            <w:r>
              <w:t>500 packets per second per UE</w:t>
            </w:r>
          </w:p>
        </w:tc>
      </w:tr>
      <w:tr w:rsidR="00D72869" w14:paraId="3E882E41" w14:textId="77777777" w:rsidTr="00D72869">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45" w:type="dxa"/>
          </w:tcPr>
          <w:p w14:paraId="4FB0D25E" w14:textId="77777777" w:rsidR="00D72869" w:rsidRDefault="00D72869" w:rsidP="00303CB7">
            <w:pPr>
              <w:spacing w:line="192" w:lineRule="auto"/>
              <w:jc w:val="center"/>
              <w:rPr>
                <w:b w:val="0"/>
              </w:rPr>
            </w:pPr>
            <w:r>
              <w:rPr>
                <w:b w:val="0"/>
              </w:rPr>
              <w:t>No. URLLC UEs</w:t>
            </w:r>
          </w:p>
        </w:tc>
        <w:tc>
          <w:tcPr>
            <w:tcW w:w="6570" w:type="dxa"/>
          </w:tcPr>
          <w:p w14:paraId="4D833B56" w14:textId="77777777" w:rsidR="00D72869" w:rsidRDefault="00D72869" w:rsidP="00303CB7">
            <w:pPr>
              <w:spacing w:line="192" w:lineRule="auto"/>
              <w:jc w:val="center"/>
              <w:cnfStyle w:val="000000100000" w:firstRow="0" w:lastRow="0" w:firstColumn="0" w:lastColumn="0" w:oddVBand="0" w:evenVBand="0" w:oddHBand="1" w:evenHBand="0" w:firstRowFirstColumn="0" w:firstRowLastColumn="0" w:lastRowFirstColumn="0" w:lastRowLastColumn="0"/>
            </w:pPr>
            <w:r>
              <w:t>Variable</w:t>
            </w:r>
          </w:p>
        </w:tc>
      </w:tr>
      <w:tr w:rsidR="00D72869" w14:paraId="223A95E5" w14:textId="77777777" w:rsidTr="00D72869">
        <w:trPr>
          <w:trHeight w:val="288"/>
        </w:trPr>
        <w:tc>
          <w:tcPr>
            <w:cnfStyle w:val="001000000000" w:firstRow="0" w:lastRow="0" w:firstColumn="1" w:lastColumn="0" w:oddVBand="0" w:evenVBand="0" w:oddHBand="0" w:evenHBand="0" w:firstRowFirstColumn="0" w:firstRowLastColumn="0" w:lastRowFirstColumn="0" w:lastRowLastColumn="0"/>
            <w:tcW w:w="3145" w:type="dxa"/>
          </w:tcPr>
          <w:p w14:paraId="09634F8E" w14:textId="77777777" w:rsidR="00D72869" w:rsidRDefault="00D72869" w:rsidP="00303CB7">
            <w:pPr>
              <w:spacing w:line="192" w:lineRule="auto"/>
              <w:jc w:val="center"/>
              <w:rPr>
                <w:b w:val="0"/>
              </w:rPr>
            </w:pPr>
            <w:r>
              <w:rPr>
                <w:b w:val="0"/>
              </w:rPr>
              <w:t>Mini-slot duration</w:t>
            </w:r>
          </w:p>
        </w:tc>
        <w:tc>
          <w:tcPr>
            <w:tcW w:w="6570" w:type="dxa"/>
          </w:tcPr>
          <w:p w14:paraId="41EFA931" w14:textId="77777777" w:rsidR="00D72869" w:rsidRDefault="00D72869" w:rsidP="00303CB7">
            <w:pPr>
              <w:spacing w:line="192" w:lineRule="auto"/>
              <w:jc w:val="center"/>
              <w:cnfStyle w:val="000000000000" w:firstRow="0" w:lastRow="0" w:firstColumn="0" w:lastColumn="0" w:oddVBand="0" w:evenVBand="0" w:oddHBand="0" w:evenHBand="0" w:firstRowFirstColumn="0" w:firstRowLastColumn="0" w:lastRowFirstColumn="0" w:lastRowLastColumn="0"/>
            </w:pPr>
            <w:r>
              <w:t>2 OFDM symbols</w:t>
            </w:r>
          </w:p>
        </w:tc>
      </w:tr>
      <w:tr w:rsidR="00D72869" w14:paraId="7F332AC6" w14:textId="77777777" w:rsidTr="00D72869">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45" w:type="dxa"/>
          </w:tcPr>
          <w:p w14:paraId="3C95248B" w14:textId="77777777" w:rsidR="00D72869" w:rsidRDefault="00D72869" w:rsidP="00303CB7">
            <w:pPr>
              <w:spacing w:line="192" w:lineRule="auto"/>
              <w:jc w:val="center"/>
              <w:rPr>
                <w:b w:val="0"/>
              </w:rPr>
            </w:pPr>
            <w:r>
              <w:rPr>
                <w:b w:val="0"/>
              </w:rPr>
              <w:t>CP duration</w:t>
            </w:r>
          </w:p>
        </w:tc>
        <w:tc>
          <w:tcPr>
            <w:tcW w:w="6570" w:type="dxa"/>
          </w:tcPr>
          <w:p w14:paraId="40A7C4BC" w14:textId="77777777" w:rsidR="00D72869" w:rsidRDefault="00D72869" w:rsidP="00303CB7">
            <w:pPr>
              <w:spacing w:line="192" w:lineRule="auto"/>
              <w:jc w:val="center"/>
              <w:cnfStyle w:val="000000100000" w:firstRow="0" w:lastRow="0" w:firstColumn="0" w:lastColumn="0" w:oddVBand="0" w:evenVBand="0" w:oddHBand="1" w:evenHBand="0" w:firstRowFirstColumn="0" w:firstRowLastColumn="0" w:lastRowFirstColumn="0" w:lastRowLastColumn="0"/>
            </w:pPr>
            <w:r>
              <w:t>Normal CP</w:t>
            </w:r>
          </w:p>
        </w:tc>
      </w:tr>
      <w:tr w:rsidR="00D72869" w14:paraId="42585C96" w14:textId="77777777" w:rsidTr="00D72869">
        <w:trPr>
          <w:trHeight w:val="288"/>
        </w:trPr>
        <w:tc>
          <w:tcPr>
            <w:cnfStyle w:val="001000000000" w:firstRow="0" w:lastRow="0" w:firstColumn="1" w:lastColumn="0" w:oddVBand="0" w:evenVBand="0" w:oddHBand="0" w:evenHBand="0" w:firstRowFirstColumn="0" w:firstRowLastColumn="0" w:lastRowFirstColumn="0" w:lastRowLastColumn="0"/>
            <w:tcW w:w="3145" w:type="dxa"/>
          </w:tcPr>
          <w:p w14:paraId="68FCDCE5" w14:textId="77777777" w:rsidR="00D72869" w:rsidRDefault="00D72869" w:rsidP="00303CB7">
            <w:pPr>
              <w:spacing w:line="192" w:lineRule="auto"/>
              <w:jc w:val="center"/>
              <w:rPr>
                <w:b w:val="0"/>
              </w:rPr>
            </w:pPr>
            <w:r>
              <w:rPr>
                <w:b w:val="0"/>
              </w:rPr>
              <w:t>UE scheduling</w:t>
            </w:r>
          </w:p>
        </w:tc>
        <w:tc>
          <w:tcPr>
            <w:tcW w:w="6570" w:type="dxa"/>
          </w:tcPr>
          <w:p w14:paraId="47B33DD8" w14:textId="77777777" w:rsidR="00D72869" w:rsidRDefault="00D72869" w:rsidP="00303CB7">
            <w:pPr>
              <w:spacing w:line="192" w:lineRule="auto"/>
              <w:jc w:val="center"/>
              <w:cnfStyle w:val="000000000000" w:firstRow="0" w:lastRow="0" w:firstColumn="0" w:lastColumn="0" w:oddVBand="0" w:evenVBand="0" w:oddHBand="0" w:evenHBand="0" w:firstRowFirstColumn="0" w:firstRowLastColumn="0" w:lastRowFirstColumn="0" w:lastRowLastColumn="0"/>
            </w:pPr>
            <w:r>
              <w:t>Random scheduling</w:t>
            </w:r>
          </w:p>
        </w:tc>
      </w:tr>
      <w:tr w:rsidR="00D72869" w14:paraId="46421D5E" w14:textId="77777777" w:rsidTr="00D72869">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45" w:type="dxa"/>
          </w:tcPr>
          <w:p w14:paraId="52E4CD85" w14:textId="77777777" w:rsidR="00D72869" w:rsidRDefault="00D72869" w:rsidP="00303CB7">
            <w:pPr>
              <w:spacing w:line="192" w:lineRule="auto"/>
              <w:jc w:val="center"/>
              <w:rPr>
                <w:b w:val="0"/>
              </w:rPr>
            </w:pPr>
            <w:r>
              <w:rPr>
                <w:b w:val="0"/>
              </w:rPr>
              <w:t>Resource allocation</w:t>
            </w:r>
          </w:p>
        </w:tc>
        <w:tc>
          <w:tcPr>
            <w:tcW w:w="6570" w:type="dxa"/>
          </w:tcPr>
          <w:p w14:paraId="2EAD37CA" w14:textId="77777777" w:rsidR="00D72869" w:rsidRDefault="00D72869" w:rsidP="00303CB7">
            <w:pPr>
              <w:spacing w:line="192" w:lineRule="auto"/>
              <w:jc w:val="center"/>
              <w:cnfStyle w:val="000000100000" w:firstRow="0" w:lastRow="0" w:firstColumn="0" w:lastColumn="0" w:oddVBand="0" w:evenVBand="0" w:oddHBand="1" w:evenHBand="0" w:firstRowFirstColumn="0" w:firstRowLastColumn="0" w:lastRowFirstColumn="0" w:lastRowLastColumn="0"/>
            </w:pPr>
            <w:r>
              <w:t>9 RBs in frequency and variable OFDM symbols in time depending on the size of the data frame</w:t>
            </w:r>
          </w:p>
        </w:tc>
      </w:tr>
      <w:tr w:rsidR="00D72869" w14:paraId="2D746F4E" w14:textId="77777777" w:rsidTr="00D72869">
        <w:trPr>
          <w:trHeight w:val="288"/>
        </w:trPr>
        <w:tc>
          <w:tcPr>
            <w:cnfStyle w:val="001000000000" w:firstRow="0" w:lastRow="0" w:firstColumn="1" w:lastColumn="0" w:oddVBand="0" w:evenVBand="0" w:oddHBand="0" w:evenHBand="0" w:firstRowFirstColumn="0" w:firstRowLastColumn="0" w:lastRowFirstColumn="0" w:lastRowLastColumn="0"/>
            <w:tcW w:w="3145" w:type="dxa"/>
          </w:tcPr>
          <w:p w14:paraId="716D88F2" w14:textId="77777777" w:rsidR="00D72869" w:rsidRDefault="00D72869" w:rsidP="00303CB7">
            <w:pPr>
              <w:spacing w:line="192" w:lineRule="auto"/>
              <w:jc w:val="center"/>
              <w:rPr>
                <w:b w:val="0"/>
              </w:rPr>
            </w:pPr>
            <w:r>
              <w:rPr>
                <w:b w:val="0"/>
              </w:rPr>
              <w:t>Packet size</w:t>
            </w:r>
          </w:p>
        </w:tc>
        <w:tc>
          <w:tcPr>
            <w:tcW w:w="6570" w:type="dxa"/>
          </w:tcPr>
          <w:p w14:paraId="122B980A" w14:textId="77777777" w:rsidR="00D72869" w:rsidRDefault="00D72869" w:rsidP="00303CB7">
            <w:pPr>
              <w:spacing w:line="192" w:lineRule="auto"/>
              <w:jc w:val="center"/>
              <w:cnfStyle w:val="000000000000" w:firstRow="0" w:lastRow="0" w:firstColumn="0" w:lastColumn="0" w:oddVBand="0" w:evenVBand="0" w:oddHBand="0" w:evenHBand="0" w:firstRowFirstColumn="0" w:firstRowLastColumn="0" w:lastRowFirstColumn="0" w:lastRowLastColumn="0"/>
            </w:pPr>
            <w:r>
              <w:t>32 Bytes</w:t>
            </w:r>
          </w:p>
        </w:tc>
      </w:tr>
      <w:tr w:rsidR="00D72869" w14:paraId="7DE6BE80" w14:textId="77777777" w:rsidTr="00D72869">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45" w:type="dxa"/>
          </w:tcPr>
          <w:p w14:paraId="66DEDB99" w14:textId="77777777" w:rsidR="00D72869" w:rsidRDefault="00D72869" w:rsidP="00303CB7">
            <w:pPr>
              <w:spacing w:line="192" w:lineRule="auto"/>
              <w:jc w:val="center"/>
              <w:rPr>
                <w:b w:val="0"/>
              </w:rPr>
            </w:pPr>
            <w:r>
              <w:rPr>
                <w:b w:val="0"/>
              </w:rPr>
              <w:t>Channel model</w:t>
            </w:r>
          </w:p>
        </w:tc>
        <w:tc>
          <w:tcPr>
            <w:tcW w:w="6570" w:type="dxa"/>
          </w:tcPr>
          <w:p w14:paraId="0E9B7BBD" w14:textId="77777777" w:rsidR="00D72869" w:rsidRDefault="00D72869" w:rsidP="00303CB7">
            <w:pPr>
              <w:spacing w:line="192" w:lineRule="auto"/>
              <w:jc w:val="center"/>
              <w:cnfStyle w:val="000000100000" w:firstRow="0" w:lastRow="0" w:firstColumn="0" w:lastColumn="0" w:oddVBand="0" w:evenVBand="0" w:oddHBand="1" w:evenHBand="0" w:firstRowFirstColumn="0" w:firstRowLastColumn="0" w:lastRowFirstColumn="0" w:lastRowLastColumn="0"/>
            </w:pPr>
            <w:r>
              <w:t>TDL-A, UE speed 3 km/s</w:t>
            </w:r>
          </w:p>
        </w:tc>
      </w:tr>
      <w:tr w:rsidR="00D72869" w14:paraId="15512681" w14:textId="77777777" w:rsidTr="00D72869">
        <w:trPr>
          <w:trHeight w:val="288"/>
        </w:trPr>
        <w:tc>
          <w:tcPr>
            <w:cnfStyle w:val="001000000000" w:firstRow="0" w:lastRow="0" w:firstColumn="1" w:lastColumn="0" w:oddVBand="0" w:evenVBand="0" w:oddHBand="0" w:evenHBand="0" w:firstRowFirstColumn="0" w:firstRowLastColumn="0" w:lastRowFirstColumn="0" w:lastRowLastColumn="0"/>
            <w:tcW w:w="3145" w:type="dxa"/>
          </w:tcPr>
          <w:p w14:paraId="18272139" w14:textId="77777777" w:rsidR="00D72869" w:rsidRDefault="00D72869" w:rsidP="00303CB7">
            <w:pPr>
              <w:spacing w:line="192" w:lineRule="auto"/>
              <w:jc w:val="center"/>
              <w:rPr>
                <w:b w:val="0"/>
              </w:rPr>
            </w:pPr>
            <w:r>
              <w:rPr>
                <w:b w:val="0"/>
              </w:rPr>
              <w:t>Multicell interference to noise ratio (INR)</w:t>
            </w:r>
          </w:p>
        </w:tc>
        <w:tc>
          <w:tcPr>
            <w:tcW w:w="6570" w:type="dxa"/>
          </w:tcPr>
          <w:p w14:paraId="303250C3" w14:textId="77777777" w:rsidR="00D72869" w:rsidRDefault="00D72869" w:rsidP="00303CB7">
            <w:pPr>
              <w:spacing w:line="192" w:lineRule="auto"/>
              <w:jc w:val="center"/>
              <w:cnfStyle w:val="000000000000" w:firstRow="0" w:lastRow="0" w:firstColumn="0" w:lastColumn="0" w:oddVBand="0" w:evenVBand="0" w:oddHBand="0" w:evenHBand="0" w:firstRowFirstColumn="0" w:firstRowLastColumn="0" w:lastRowFirstColumn="0" w:lastRowLastColumn="0"/>
            </w:pPr>
            <w:r>
              <w:t>15 dB</w:t>
            </w:r>
          </w:p>
        </w:tc>
      </w:tr>
      <w:tr w:rsidR="00D72869" w14:paraId="0978D358" w14:textId="77777777" w:rsidTr="00D72869">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45" w:type="dxa"/>
          </w:tcPr>
          <w:p w14:paraId="653ED849" w14:textId="77777777" w:rsidR="00D72869" w:rsidRDefault="00D72869" w:rsidP="00303CB7">
            <w:pPr>
              <w:spacing w:line="192" w:lineRule="auto"/>
              <w:jc w:val="center"/>
              <w:rPr>
                <w:b w:val="0"/>
              </w:rPr>
            </w:pPr>
            <w:r>
              <w:rPr>
                <w:b w:val="0"/>
              </w:rPr>
              <w:t>Layout map</w:t>
            </w:r>
          </w:p>
        </w:tc>
        <w:tc>
          <w:tcPr>
            <w:tcW w:w="6570" w:type="dxa"/>
          </w:tcPr>
          <w:p w14:paraId="36FC55EA" w14:textId="77777777" w:rsidR="00D72869" w:rsidRDefault="00D72869" w:rsidP="00303CB7">
            <w:pPr>
              <w:spacing w:line="192" w:lineRule="auto"/>
              <w:jc w:val="center"/>
              <w:cnfStyle w:val="000000100000" w:firstRow="0" w:lastRow="0" w:firstColumn="0" w:lastColumn="0" w:oddVBand="0" w:evenVBand="0" w:oddHBand="1" w:evenHBand="0" w:firstRowFirstColumn="0" w:firstRowLastColumn="0" w:lastRowFirstColumn="0" w:lastRowLastColumn="0"/>
            </w:pPr>
            <w:r>
              <w:t>300 m x 300 m square map</w:t>
            </w:r>
          </w:p>
        </w:tc>
      </w:tr>
      <w:tr w:rsidR="00D72869" w14:paraId="5E751330" w14:textId="77777777" w:rsidTr="00D72869">
        <w:trPr>
          <w:trHeight w:val="288"/>
        </w:trPr>
        <w:tc>
          <w:tcPr>
            <w:cnfStyle w:val="001000000000" w:firstRow="0" w:lastRow="0" w:firstColumn="1" w:lastColumn="0" w:oddVBand="0" w:evenVBand="0" w:oddHBand="0" w:evenHBand="0" w:firstRowFirstColumn="0" w:firstRowLastColumn="0" w:lastRowFirstColumn="0" w:lastRowLastColumn="0"/>
            <w:tcW w:w="3145" w:type="dxa"/>
          </w:tcPr>
          <w:p w14:paraId="7B508891" w14:textId="77777777" w:rsidR="00D72869" w:rsidRDefault="00D72869" w:rsidP="00303CB7">
            <w:pPr>
              <w:spacing w:line="192" w:lineRule="auto"/>
              <w:jc w:val="center"/>
              <w:rPr>
                <w:b w:val="0"/>
              </w:rPr>
            </w:pPr>
            <w:r>
              <w:rPr>
                <w:b w:val="0"/>
              </w:rPr>
              <w:t>UE transmit power</w:t>
            </w:r>
          </w:p>
        </w:tc>
        <w:tc>
          <w:tcPr>
            <w:tcW w:w="6570" w:type="dxa"/>
          </w:tcPr>
          <w:p w14:paraId="5B942C51" w14:textId="77777777" w:rsidR="00D72869" w:rsidRDefault="00D72869" w:rsidP="00303CB7">
            <w:pPr>
              <w:spacing w:line="192" w:lineRule="auto"/>
              <w:jc w:val="center"/>
              <w:cnfStyle w:val="000000000000" w:firstRow="0" w:lastRow="0" w:firstColumn="0" w:lastColumn="0" w:oddVBand="0" w:evenVBand="0" w:oddHBand="0" w:evenHBand="0" w:firstRowFirstColumn="0" w:firstRowLastColumn="0" w:lastRowFirstColumn="0" w:lastRowLastColumn="0"/>
            </w:pPr>
            <w:r>
              <w:t>20 dBm</w:t>
            </w:r>
          </w:p>
        </w:tc>
      </w:tr>
      <w:tr w:rsidR="00D72869" w14:paraId="2963A016" w14:textId="77777777" w:rsidTr="00D72869">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45" w:type="dxa"/>
          </w:tcPr>
          <w:p w14:paraId="4C6E0AA1" w14:textId="77777777" w:rsidR="00D72869" w:rsidRDefault="00D72869" w:rsidP="00303CB7">
            <w:pPr>
              <w:spacing w:line="192" w:lineRule="auto"/>
              <w:jc w:val="center"/>
              <w:rPr>
                <w:b w:val="0"/>
              </w:rPr>
            </w:pPr>
            <w:r>
              <w:rPr>
                <w:b w:val="0"/>
              </w:rPr>
              <w:t>UE antenna gain</w:t>
            </w:r>
          </w:p>
        </w:tc>
        <w:tc>
          <w:tcPr>
            <w:tcW w:w="6570" w:type="dxa"/>
          </w:tcPr>
          <w:p w14:paraId="349A956F" w14:textId="77777777" w:rsidR="00D72869" w:rsidRDefault="00D72869" w:rsidP="00303CB7">
            <w:pPr>
              <w:spacing w:line="192" w:lineRule="auto"/>
              <w:jc w:val="center"/>
              <w:cnfStyle w:val="000000100000" w:firstRow="0" w:lastRow="0" w:firstColumn="0" w:lastColumn="0" w:oddVBand="0" w:evenVBand="0" w:oddHBand="1" w:evenHBand="0" w:firstRowFirstColumn="0" w:firstRowLastColumn="0" w:lastRowFirstColumn="0" w:lastRowLastColumn="0"/>
            </w:pPr>
            <w:r>
              <w:t>0 dB</w:t>
            </w:r>
          </w:p>
        </w:tc>
      </w:tr>
      <w:tr w:rsidR="00D72869" w14:paraId="7A265553" w14:textId="77777777" w:rsidTr="00D72869">
        <w:trPr>
          <w:trHeight w:val="288"/>
        </w:trPr>
        <w:tc>
          <w:tcPr>
            <w:cnfStyle w:val="001000000000" w:firstRow="0" w:lastRow="0" w:firstColumn="1" w:lastColumn="0" w:oddVBand="0" w:evenVBand="0" w:oddHBand="0" w:evenHBand="0" w:firstRowFirstColumn="0" w:firstRowLastColumn="0" w:lastRowFirstColumn="0" w:lastRowLastColumn="0"/>
            <w:tcW w:w="3145" w:type="dxa"/>
          </w:tcPr>
          <w:p w14:paraId="6E0140E2" w14:textId="77777777" w:rsidR="00D72869" w:rsidRDefault="00D72869" w:rsidP="00303CB7">
            <w:pPr>
              <w:spacing w:line="192" w:lineRule="auto"/>
              <w:jc w:val="center"/>
              <w:rPr>
                <w:b w:val="0"/>
              </w:rPr>
            </w:pPr>
            <w:r>
              <w:rPr>
                <w:b w:val="0"/>
              </w:rPr>
              <w:t>BS antenna gain</w:t>
            </w:r>
          </w:p>
        </w:tc>
        <w:tc>
          <w:tcPr>
            <w:tcW w:w="6570" w:type="dxa"/>
          </w:tcPr>
          <w:p w14:paraId="41231696" w14:textId="77777777" w:rsidR="00D72869" w:rsidRDefault="00D72869" w:rsidP="00303CB7">
            <w:pPr>
              <w:spacing w:line="192" w:lineRule="auto"/>
              <w:jc w:val="center"/>
              <w:cnfStyle w:val="000000000000" w:firstRow="0" w:lastRow="0" w:firstColumn="0" w:lastColumn="0" w:oddVBand="0" w:evenVBand="0" w:oddHBand="0" w:evenHBand="0" w:firstRowFirstColumn="0" w:firstRowLastColumn="0" w:lastRowFirstColumn="0" w:lastRowLastColumn="0"/>
            </w:pPr>
            <w:r>
              <w:t>5 dBi</w:t>
            </w:r>
          </w:p>
        </w:tc>
      </w:tr>
      <w:tr w:rsidR="00D72869" w14:paraId="0540871E" w14:textId="77777777" w:rsidTr="00D72869">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45" w:type="dxa"/>
          </w:tcPr>
          <w:p w14:paraId="2BA45361" w14:textId="77777777" w:rsidR="00D72869" w:rsidRDefault="00D72869" w:rsidP="00303CB7">
            <w:pPr>
              <w:spacing w:line="192" w:lineRule="auto"/>
              <w:jc w:val="center"/>
              <w:rPr>
                <w:b w:val="0"/>
              </w:rPr>
            </w:pPr>
            <w:r>
              <w:rPr>
                <w:b w:val="0"/>
              </w:rPr>
              <w:t>BS noise figure</w:t>
            </w:r>
          </w:p>
        </w:tc>
        <w:tc>
          <w:tcPr>
            <w:tcW w:w="6570" w:type="dxa"/>
          </w:tcPr>
          <w:p w14:paraId="5A1F7E63" w14:textId="77777777" w:rsidR="00D72869" w:rsidRDefault="00D72869" w:rsidP="00303CB7">
            <w:pPr>
              <w:spacing w:line="192" w:lineRule="auto"/>
              <w:jc w:val="center"/>
              <w:cnfStyle w:val="000000100000" w:firstRow="0" w:lastRow="0" w:firstColumn="0" w:lastColumn="0" w:oddVBand="0" w:evenVBand="0" w:oddHBand="1" w:evenHBand="0" w:firstRowFirstColumn="0" w:firstRowLastColumn="0" w:lastRowFirstColumn="0" w:lastRowLastColumn="0"/>
            </w:pPr>
            <w:r>
              <w:t>5 dBi</w:t>
            </w:r>
          </w:p>
        </w:tc>
      </w:tr>
      <w:tr w:rsidR="00D72869" w14:paraId="071ED777" w14:textId="77777777" w:rsidTr="00D72869">
        <w:trPr>
          <w:trHeight w:val="288"/>
        </w:trPr>
        <w:tc>
          <w:tcPr>
            <w:cnfStyle w:val="001000000000" w:firstRow="0" w:lastRow="0" w:firstColumn="1" w:lastColumn="0" w:oddVBand="0" w:evenVBand="0" w:oddHBand="0" w:evenHBand="0" w:firstRowFirstColumn="0" w:firstRowLastColumn="0" w:lastRowFirstColumn="0" w:lastRowLastColumn="0"/>
            <w:tcW w:w="3145" w:type="dxa"/>
          </w:tcPr>
          <w:p w14:paraId="178C33A3" w14:textId="77777777" w:rsidR="00D72869" w:rsidRDefault="00D72869" w:rsidP="00303CB7">
            <w:pPr>
              <w:spacing w:line="192" w:lineRule="auto"/>
              <w:jc w:val="center"/>
              <w:rPr>
                <w:b w:val="0"/>
              </w:rPr>
            </w:pPr>
            <w:r>
              <w:rPr>
                <w:b w:val="0"/>
              </w:rPr>
              <w:t xml:space="preserve">Modulation </w:t>
            </w:r>
          </w:p>
        </w:tc>
        <w:tc>
          <w:tcPr>
            <w:tcW w:w="6570" w:type="dxa"/>
          </w:tcPr>
          <w:p w14:paraId="78A5AE5B" w14:textId="0CCD405B" w:rsidR="00D72869" w:rsidRDefault="00D72869" w:rsidP="00303CB7">
            <w:pPr>
              <w:spacing w:line="192" w:lineRule="auto"/>
              <w:jc w:val="center"/>
              <w:cnfStyle w:val="000000000000" w:firstRow="0" w:lastRow="0" w:firstColumn="0" w:lastColumn="0" w:oddVBand="0" w:evenVBand="0" w:oddHBand="0" w:evenHBand="0" w:firstRowFirstColumn="0" w:firstRowLastColumn="0" w:lastRowFirstColumn="0" w:lastRowLastColumn="0"/>
            </w:pPr>
            <w:r>
              <w:t>QPSK, 16QAM, 64QAM,</w:t>
            </w:r>
            <w:r w:rsidR="00E42C31">
              <w:t xml:space="preserve"> </w:t>
            </w:r>
            <w:r>
              <w:t>256QAM</w:t>
            </w:r>
          </w:p>
        </w:tc>
      </w:tr>
      <w:tr w:rsidR="00D72869" w14:paraId="68DBB6EE" w14:textId="77777777" w:rsidTr="00D72869">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45" w:type="dxa"/>
          </w:tcPr>
          <w:p w14:paraId="453CB431" w14:textId="77777777" w:rsidR="00D72869" w:rsidRDefault="00D72869" w:rsidP="00303CB7">
            <w:pPr>
              <w:spacing w:line="192" w:lineRule="auto"/>
              <w:jc w:val="center"/>
              <w:rPr>
                <w:b w:val="0"/>
              </w:rPr>
            </w:pPr>
            <w:r>
              <w:rPr>
                <w:b w:val="0"/>
              </w:rPr>
              <w:t>Coding</w:t>
            </w:r>
          </w:p>
        </w:tc>
        <w:tc>
          <w:tcPr>
            <w:tcW w:w="6570" w:type="dxa"/>
          </w:tcPr>
          <w:p w14:paraId="44D98BF9" w14:textId="77777777" w:rsidR="00D72869" w:rsidRDefault="00D72869" w:rsidP="00303CB7">
            <w:pPr>
              <w:spacing w:line="192" w:lineRule="auto"/>
              <w:jc w:val="center"/>
              <w:cnfStyle w:val="000000100000" w:firstRow="0" w:lastRow="0" w:firstColumn="0" w:lastColumn="0" w:oddVBand="0" w:evenVBand="0" w:oddHBand="1" w:evenHBand="0" w:firstRowFirstColumn="0" w:firstRowLastColumn="0" w:lastRowFirstColumn="0" w:lastRowLastColumn="0"/>
            </w:pPr>
            <w:r>
              <w:t>Convolutional coding with code rate 1/2</w:t>
            </w:r>
          </w:p>
        </w:tc>
      </w:tr>
      <w:tr w:rsidR="00D72869" w14:paraId="709FEEFC" w14:textId="77777777" w:rsidTr="00D72869">
        <w:trPr>
          <w:trHeight w:val="288"/>
        </w:trPr>
        <w:tc>
          <w:tcPr>
            <w:cnfStyle w:val="001000000000" w:firstRow="0" w:lastRow="0" w:firstColumn="1" w:lastColumn="0" w:oddVBand="0" w:evenVBand="0" w:oddHBand="0" w:evenHBand="0" w:firstRowFirstColumn="0" w:firstRowLastColumn="0" w:lastRowFirstColumn="0" w:lastRowLastColumn="0"/>
            <w:tcW w:w="3145" w:type="dxa"/>
          </w:tcPr>
          <w:p w14:paraId="5005C2BE" w14:textId="77777777" w:rsidR="00D72869" w:rsidRDefault="00D72869" w:rsidP="00303CB7">
            <w:pPr>
              <w:spacing w:line="192" w:lineRule="auto"/>
              <w:jc w:val="center"/>
              <w:rPr>
                <w:b w:val="0"/>
              </w:rPr>
            </w:pPr>
            <w:r>
              <w:rPr>
                <w:b w:val="0"/>
              </w:rPr>
              <w:t>Slow fading model</w:t>
            </w:r>
          </w:p>
        </w:tc>
        <w:tc>
          <w:tcPr>
            <w:tcW w:w="6570" w:type="dxa"/>
          </w:tcPr>
          <w:p w14:paraId="080CDDA6" w14:textId="77777777" w:rsidR="00D72869" w:rsidRDefault="00D72869" w:rsidP="00303CB7">
            <w:pPr>
              <w:spacing w:line="192" w:lineRule="auto"/>
              <w:jc w:val="center"/>
              <w:cnfStyle w:val="000000000000" w:firstRow="0" w:lastRow="0" w:firstColumn="0" w:lastColumn="0" w:oddVBand="0" w:evenVBand="0" w:oddHBand="0" w:evenHBand="0" w:firstRowFirstColumn="0" w:firstRowLastColumn="0" w:lastRowFirstColumn="0" w:lastRowLastColumn="0"/>
            </w:pPr>
            <w:r>
              <w:t>Shadow fading with SDT: 6 dB, correlation dist: 10m</w:t>
            </w:r>
          </w:p>
        </w:tc>
      </w:tr>
      <w:tr w:rsidR="00D72869" w14:paraId="6813CCA6" w14:textId="77777777" w:rsidTr="00D72869">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45" w:type="dxa"/>
          </w:tcPr>
          <w:p w14:paraId="42A036E7" w14:textId="77777777" w:rsidR="00D72869" w:rsidRDefault="00D72869" w:rsidP="00303CB7">
            <w:pPr>
              <w:spacing w:line="192" w:lineRule="auto"/>
              <w:jc w:val="center"/>
              <w:rPr>
                <w:b w:val="0"/>
              </w:rPr>
            </w:pPr>
            <w:r>
              <w:rPr>
                <w:b w:val="0"/>
              </w:rPr>
              <w:t>Target PER for MCS adaptation</w:t>
            </w:r>
          </w:p>
        </w:tc>
        <w:tc>
          <w:tcPr>
            <w:tcW w:w="6570" w:type="dxa"/>
          </w:tcPr>
          <w:p w14:paraId="1767116A" w14:textId="77777777" w:rsidR="00D72869" w:rsidRDefault="00D72869" w:rsidP="00303CB7">
            <w:pPr>
              <w:spacing w:line="192" w:lineRule="auto"/>
              <w:jc w:val="center"/>
              <w:cnfStyle w:val="000000100000" w:firstRow="0" w:lastRow="0" w:firstColumn="0" w:lastColumn="0" w:oddVBand="0" w:evenVBand="0" w:oddHBand="1" w:evenHBand="0" w:firstRowFirstColumn="0" w:firstRowLastColumn="0" w:lastRowFirstColumn="0" w:lastRowLastColumn="0"/>
            </w:pPr>
            <w:r>
              <w:t>10^-8</w:t>
            </w:r>
          </w:p>
        </w:tc>
      </w:tr>
    </w:tbl>
    <w:p w14:paraId="3ECC6DC9" w14:textId="77777777" w:rsidR="008968AC" w:rsidRPr="008968AC" w:rsidRDefault="008968AC" w:rsidP="008968AC">
      <w:pPr>
        <w:jc w:val="both"/>
        <w:rPr>
          <w:b/>
        </w:rPr>
      </w:pPr>
    </w:p>
    <w:sectPr w:rsidR="008968AC" w:rsidRPr="008968AC" w:rsidSect="004F3F1A">
      <w:pgSz w:w="12240" w:h="15840"/>
      <w:pgMar w:top="720" w:right="720" w:bottom="720" w:left="720" w:header="720" w:footer="720"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A822EA" w14:textId="77777777" w:rsidR="001A0BDC" w:rsidRDefault="001A0BDC" w:rsidP="006B05C3">
      <w:pPr>
        <w:spacing w:after="0"/>
      </w:pPr>
      <w:r>
        <w:separator/>
      </w:r>
    </w:p>
  </w:endnote>
  <w:endnote w:type="continuationSeparator" w:id="0">
    <w:p w14:paraId="105A9974" w14:textId="77777777" w:rsidR="001A0BDC" w:rsidRDefault="001A0BDC" w:rsidP="006B05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7BDE4D" w14:textId="77777777" w:rsidR="001A0BDC" w:rsidRDefault="001A0BDC" w:rsidP="006B05C3">
      <w:pPr>
        <w:spacing w:after="0"/>
      </w:pPr>
      <w:r>
        <w:separator/>
      </w:r>
    </w:p>
  </w:footnote>
  <w:footnote w:type="continuationSeparator" w:id="0">
    <w:p w14:paraId="277432A9" w14:textId="77777777" w:rsidR="001A0BDC" w:rsidRDefault="001A0BDC" w:rsidP="006B05C3">
      <w:pPr>
        <w:spacing w:after="0"/>
      </w:pPr>
      <w:r>
        <w:continuationSeparator/>
      </w:r>
    </w:p>
  </w:footnote>
  <w:footnote w:id="1">
    <w:p w14:paraId="13B17EF8" w14:textId="77777777" w:rsidR="00303CB7" w:rsidRPr="00F847BB" w:rsidRDefault="00303CB7" w:rsidP="001E69A2">
      <w:pPr>
        <w:pStyle w:val="FootnoteText"/>
      </w:pPr>
      <w:r>
        <w:rPr>
          <w:rStyle w:val="FootnoteReference"/>
        </w:rPr>
        <w:footnoteRef/>
      </w:r>
      <w:r>
        <w:t xml:space="preserve"> This number could be easily exceeded in factory automation or robotics applications.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rPr>
        <w:rFonts w:cs="Times New Roman"/>
      </w:rPr>
    </w:lvl>
  </w:abstractNum>
  <w:abstractNum w:abstractNumId="1" w15:restartNumberingAfterBreak="0">
    <w:nsid w:val="03E45E19"/>
    <w:multiLevelType w:val="hybridMultilevel"/>
    <w:tmpl w:val="3CD639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0D01D1"/>
    <w:multiLevelType w:val="hybridMultilevel"/>
    <w:tmpl w:val="63CA9E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457CD4"/>
    <w:multiLevelType w:val="hybridMultilevel"/>
    <w:tmpl w:val="3F121AEC"/>
    <w:lvl w:ilvl="0" w:tplc="21DE9132">
      <w:start w:val="1"/>
      <w:numFmt w:val="bulle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tentative="1">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FC46327"/>
    <w:multiLevelType w:val="hybridMultilevel"/>
    <w:tmpl w:val="23E42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AB5BCB"/>
    <w:multiLevelType w:val="hybridMultilevel"/>
    <w:tmpl w:val="A6D83A28"/>
    <w:lvl w:ilvl="0" w:tplc="04090001">
      <w:start w:val="1"/>
      <w:numFmt w:val="bullet"/>
      <w:lvlText w:val=""/>
      <w:lvlJc w:val="left"/>
      <w:pPr>
        <w:tabs>
          <w:tab w:val="num" w:pos="720"/>
        </w:tabs>
        <w:ind w:left="720" w:hanging="360"/>
      </w:pPr>
      <w:rPr>
        <w:rFonts w:ascii="Symbol" w:hAnsi="Symbol" w:hint="default"/>
      </w:rPr>
    </w:lvl>
    <w:lvl w:ilvl="1" w:tplc="4224D714">
      <w:start w:val="1"/>
      <w:numFmt w:val="bullet"/>
      <w:lvlText w:val="–"/>
      <w:lvlJc w:val="left"/>
      <w:pPr>
        <w:tabs>
          <w:tab w:val="num" w:pos="1440"/>
        </w:tabs>
        <w:ind w:left="1440" w:hanging="360"/>
      </w:pPr>
      <w:rPr>
        <w:rFonts w:ascii="Arial" w:hAnsi="Arial" w:hint="default"/>
      </w:rPr>
    </w:lvl>
    <w:lvl w:ilvl="2" w:tplc="9AC05AB6" w:tentative="1">
      <w:start w:val="1"/>
      <w:numFmt w:val="bullet"/>
      <w:lvlText w:val="–"/>
      <w:lvlJc w:val="left"/>
      <w:pPr>
        <w:tabs>
          <w:tab w:val="num" w:pos="2160"/>
        </w:tabs>
        <w:ind w:left="2160" w:hanging="360"/>
      </w:pPr>
      <w:rPr>
        <w:rFonts w:ascii="Arial" w:hAnsi="Arial" w:hint="default"/>
      </w:rPr>
    </w:lvl>
    <w:lvl w:ilvl="3" w:tplc="6E787FD2" w:tentative="1">
      <w:start w:val="1"/>
      <w:numFmt w:val="bullet"/>
      <w:lvlText w:val="–"/>
      <w:lvlJc w:val="left"/>
      <w:pPr>
        <w:tabs>
          <w:tab w:val="num" w:pos="2880"/>
        </w:tabs>
        <w:ind w:left="2880" w:hanging="360"/>
      </w:pPr>
      <w:rPr>
        <w:rFonts w:ascii="Arial" w:hAnsi="Arial" w:hint="default"/>
      </w:rPr>
    </w:lvl>
    <w:lvl w:ilvl="4" w:tplc="04C8EDE6" w:tentative="1">
      <w:start w:val="1"/>
      <w:numFmt w:val="bullet"/>
      <w:lvlText w:val="–"/>
      <w:lvlJc w:val="left"/>
      <w:pPr>
        <w:tabs>
          <w:tab w:val="num" w:pos="3600"/>
        </w:tabs>
        <w:ind w:left="3600" w:hanging="360"/>
      </w:pPr>
      <w:rPr>
        <w:rFonts w:ascii="Arial" w:hAnsi="Arial" w:hint="default"/>
      </w:rPr>
    </w:lvl>
    <w:lvl w:ilvl="5" w:tplc="49187E72" w:tentative="1">
      <w:start w:val="1"/>
      <w:numFmt w:val="bullet"/>
      <w:lvlText w:val="–"/>
      <w:lvlJc w:val="left"/>
      <w:pPr>
        <w:tabs>
          <w:tab w:val="num" w:pos="4320"/>
        </w:tabs>
        <w:ind w:left="4320" w:hanging="360"/>
      </w:pPr>
      <w:rPr>
        <w:rFonts w:ascii="Arial" w:hAnsi="Arial" w:hint="default"/>
      </w:rPr>
    </w:lvl>
    <w:lvl w:ilvl="6" w:tplc="437A3220" w:tentative="1">
      <w:start w:val="1"/>
      <w:numFmt w:val="bullet"/>
      <w:lvlText w:val="–"/>
      <w:lvlJc w:val="left"/>
      <w:pPr>
        <w:tabs>
          <w:tab w:val="num" w:pos="5040"/>
        </w:tabs>
        <w:ind w:left="5040" w:hanging="360"/>
      </w:pPr>
      <w:rPr>
        <w:rFonts w:ascii="Arial" w:hAnsi="Arial" w:hint="default"/>
      </w:rPr>
    </w:lvl>
    <w:lvl w:ilvl="7" w:tplc="84E4C3E6" w:tentative="1">
      <w:start w:val="1"/>
      <w:numFmt w:val="bullet"/>
      <w:lvlText w:val="–"/>
      <w:lvlJc w:val="left"/>
      <w:pPr>
        <w:tabs>
          <w:tab w:val="num" w:pos="5760"/>
        </w:tabs>
        <w:ind w:left="5760" w:hanging="360"/>
      </w:pPr>
      <w:rPr>
        <w:rFonts w:ascii="Arial" w:hAnsi="Arial" w:hint="default"/>
      </w:rPr>
    </w:lvl>
    <w:lvl w:ilvl="8" w:tplc="F46C6D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DC81037"/>
    <w:multiLevelType w:val="hybridMultilevel"/>
    <w:tmpl w:val="105030A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FA35AB"/>
    <w:multiLevelType w:val="hybridMultilevel"/>
    <w:tmpl w:val="5732B4DA"/>
    <w:lvl w:ilvl="0" w:tplc="80407720">
      <w:start w:val="1"/>
      <w:numFmt w:val="bullet"/>
      <w:lvlText w:val="•"/>
      <w:lvlJc w:val="left"/>
      <w:pPr>
        <w:tabs>
          <w:tab w:val="num" w:pos="360"/>
        </w:tabs>
        <w:ind w:left="360" w:hanging="360"/>
      </w:pPr>
      <w:rPr>
        <w:rFonts w:ascii="Arial" w:hAnsi="Arial" w:hint="default"/>
      </w:rPr>
    </w:lvl>
    <w:lvl w:ilvl="1" w:tplc="7B0C1FD8">
      <w:numFmt w:val="bullet"/>
      <w:lvlText w:val="•"/>
      <w:lvlJc w:val="left"/>
      <w:pPr>
        <w:tabs>
          <w:tab w:val="num" w:pos="1080"/>
        </w:tabs>
        <w:ind w:left="1080" w:hanging="360"/>
      </w:pPr>
      <w:rPr>
        <w:rFonts w:ascii="Arial" w:hAnsi="Arial" w:hint="default"/>
      </w:rPr>
    </w:lvl>
    <w:lvl w:ilvl="2" w:tplc="2D1C0C20">
      <w:start w:val="1"/>
      <w:numFmt w:val="bullet"/>
      <w:lvlText w:val="•"/>
      <w:lvlJc w:val="left"/>
      <w:pPr>
        <w:tabs>
          <w:tab w:val="num" w:pos="1800"/>
        </w:tabs>
        <w:ind w:left="1800" w:hanging="360"/>
      </w:pPr>
      <w:rPr>
        <w:rFonts w:ascii="Arial" w:hAnsi="Arial" w:hint="default"/>
      </w:rPr>
    </w:lvl>
    <w:lvl w:ilvl="3" w:tplc="AAEC8E9C">
      <w:start w:val="1"/>
      <w:numFmt w:val="bullet"/>
      <w:lvlText w:val="•"/>
      <w:lvlJc w:val="left"/>
      <w:pPr>
        <w:tabs>
          <w:tab w:val="num" w:pos="2520"/>
        </w:tabs>
        <w:ind w:left="2520" w:hanging="360"/>
      </w:pPr>
      <w:rPr>
        <w:rFonts w:ascii="Arial" w:hAnsi="Arial" w:hint="default"/>
      </w:rPr>
    </w:lvl>
    <w:lvl w:ilvl="4" w:tplc="A1D4EEC2" w:tentative="1">
      <w:start w:val="1"/>
      <w:numFmt w:val="bullet"/>
      <w:lvlText w:val="•"/>
      <w:lvlJc w:val="left"/>
      <w:pPr>
        <w:tabs>
          <w:tab w:val="num" w:pos="3240"/>
        </w:tabs>
        <w:ind w:left="3240" w:hanging="360"/>
      </w:pPr>
      <w:rPr>
        <w:rFonts w:ascii="Arial" w:hAnsi="Arial" w:hint="default"/>
      </w:rPr>
    </w:lvl>
    <w:lvl w:ilvl="5" w:tplc="4CF827E8" w:tentative="1">
      <w:start w:val="1"/>
      <w:numFmt w:val="bullet"/>
      <w:lvlText w:val="•"/>
      <w:lvlJc w:val="left"/>
      <w:pPr>
        <w:tabs>
          <w:tab w:val="num" w:pos="3960"/>
        </w:tabs>
        <w:ind w:left="3960" w:hanging="360"/>
      </w:pPr>
      <w:rPr>
        <w:rFonts w:ascii="Arial" w:hAnsi="Arial" w:hint="default"/>
      </w:rPr>
    </w:lvl>
    <w:lvl w:ilvl="6" w:tplc="6998662E" w:tentative="1">
      <w:start w:val="1"/>
      <w:numFmt w:val="bullet"/>
      <w:lvlText w:val="•"/>
      <w:lvlJc w:val="left"/>
      <w:pPr>
        <w:tabs>
          <w:tab w:val="num" w:pos="4680"/>
        </w:tabs>
        <w:ind w:left="4680" w:hanging="360"/>
      </w:pPr>
      <w:rPr>
        <w:rFonts w:ascii="Arial" w:hAnsi="Arial" w:hint="default"/>
      </w:rPr>
    </w:lvl>
    <w:lvl w:ilvl="7" w:tplc="65E44AF8" w:tentative="1">
      <w:start w:val="1"/>
      <w:numFmt w:val="bullet"/>
      <w:lvlText w:val="•"/>
      <w:lvlJc w:val="left"/>
      <w:pPr>
        <w:tabs>
          <w:tab w:val="num" w:pos="5400"/>
        </w:tabs>
        <w:ind w:left="5400" w:hanging="360"/>
      </w:pPr>
      <w:rPr>
        <w:rFonts w:ascii="Arial" w:hAnsi="Arial" w:hint="default"/>
      </w:rPr>
    </w:lvl>
    <w:lvl w:ilvl="8" w:tplc="72025034"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49161576"/>
    <w:multiLevelType w:val="hybridMultilevel"/>
    <w:tmpl w:val="0298D44A"/>
    <w:lvl w:ilvl="0" w:tplc="92E03C1A">
      <w:start w:val="1"/>
      <w:numFmt w:val="bullet"/>
      <w:lvlText w:val="•"/>
      <w:lvlJc w:val="left"/>
      <w:pPr>
        <w:tabs>
          <w:tab w:val="num" w:pos="720"/>
        </w:tabs>
        <w:ind w:left="720" w:hanging="360"/>
      </w:pPr>
      <w:rPr>
        <w:rFonts w:ascii="Arial" w:hAnsi="Arial" w:hint="default"/>
      </w:rPr>
    </w:lvl>
    <w:lvl w:ilvl="1" w:tplc="3B20CE96">
      <w:numFmt w:val="bullet"/>
      <w:lvlText w:val="–"/>
      <w:lvlJc w:val="left"/>
      <w:pPr>
        <w:tabs>
          <w:tab w:val="num" w:pos="1440"/>
        </w:tabs>
        <w:ind w:left="1440" w:hanging="360"/>
      </w:pPr>
      <w:rPr>
        <w:rFonts w:ascii="Arial" w:hAnsi="Arial" w:hint="default"/>
      </w:rPr>
    </w:lvl>
    <w:lvl w:ilvl="2" w:tplc="10F29818" w:tentative="1">
      <w:start w:val="1"/>
      <w:numFmt w:val="bullet"/>
      <w:lvlText w:val="•"/>
      <w:lvlJc w:val="left"/>
      <w:pPr>
        <w:tabs>
          <w:tab w:val="num" w:pos="2160"/>
        </w:tabs>
        <w:ind w:left="2160" w:hanging="360"/>
      </w:pPr>
      <w:rPr>
        <w:rFonts w:ascii="Arial" w:hAnsi="Arial" w:hint="default"/>
      </w:rPr>
    </w:lvl>
    <w:lvl w:ilvl="3" w:tplc="501CB130" w:tentative="1">
      <w:start w:val="1"/>
      <w:numFmt w:val="bullet"/>
      <w:lvlText w:val="•"/>
      <w:lvlJc w:val="left"/>
      <w:pPr>
        <w:tabs>
          <w:tab w:val="num" w:pos="2880"/>
        </w:tabs>
        <w:ind w:left="2880" w:hanging="360"/>
      </w:pPr>
      <w:rPr>
        <w:rFonts w:ascii="Arial" w:hAnsi="Arial" w:hint="default"/>
      </w:rPr>
    </w:lvl>
    <w:lvl w:ilvl="4" w:tplc="16006776" w:tentative="1">
      <w:start w:val="1"/>
      <w:numFmt w:val="bullet"/>
      <w:lvlText w:val="•"/>
      <w:lvlJc w:val="left"/>
      <w:pPr>
        <w:tabs>
          <w:tab w:val="num" w:pos="3600"/>
        </w:tabs>
        <w:ind w:left="3600" w:hanging="360"/>
      </w:pPr>
      <w:rPr>
        <w:rFonts w:ascii="Arial" w:hAnsi="Arial" w:hint="default"/>
      </w:rPr>
    </w:lvl>
    <w:lvl w:ilvl="5" w:tplc="963AC24E" w:tentative="1">
      <w:start w:val="1"/>
      <w:numFmt w:val="bullet"/>
      <w:lvlText w:val="•"/>
      <w:lvlJc w:val="left"/>
      <w:pPr>
        <w:tabs>
          <w:tab w:val="num" w:pos="4320"/>
        </w:tabs>
        <w:ind w:left="4320" w:hanging="360"/>
      </w:pPr>
      <w:rPr>
        <w:rFonts w:ascii="Arial" w:hAnsi="Arial" w:hint="default"/>
      </w:rPr>
    </w:lvl>
    <w:lvl w:ilvl="6" w:tplc="DE6216E6" w:tentative="1">
      <w:start w:val="1"/>
      <w:numFmt w:val="bullet"/>
      <w:lvlText w:val="•"/>
      <w:lvlJc w:val="left"/>
      <w:pPr>
        <w:tabs>
          <w:tab w:val="num" w:pos="5040"/>
        </w:tabs>
        <w:ind w:left="5040" w:hanging="360"/>
      </w:pPr>
      <w:rPr>
        <w:rFonts w:ascii="Arial" w:hAnsi="Arial" w:hint="default"/>
      </w:rPr>
    </w:lvl>
    <w:lvl w:ilvl="7" w:tplc="CF06A63E" w:tentative="1">
      <w:start w:val="1"/>
      <w:numFmt w:val="bullet"/>
      <w:lvlText w:val="•"/>
      <w:lvlJc w:val="left"/>
      <w:pPr>
        <w:tabs>
          <w:tab w:val="num" w:pos="5760"/>
        </w:tabs>
        <w:ind w:left="5760" w:hanging="360"/>
      </w:pPr>
      <w:rPr>
        <w:rFonts w:ascii="Arial" w:hAnsi="Arial" w:hint="default"/>
      </w:rPr>
    </w:lvl>
    <w:lvl w:ilvl="8" w:tplc="4782C65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B9A248E"/>
    <w:multiLevelType w:val="hybridMultilevel"/>
    <w:tmpl w:val="B614A5A4"/>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2E1ED9"/>
    <w:multiLevelType w:val="multilevel"/>
    <w:tmpl w:val="C0FC3608"/>
    <w:lvl w:ilvl="0">
      <w:start w:val="1"/>
      <w:numFmt w:val="decimal"/>
      <w:lvlText w:val="%1"/>
      <w:lvlJc w:val="left"/>
      <w:pPr>
        <w:tabs>
          <w:tab w:val="num" w:pos="1140"/>
        </w:tabs>
        <w:ind w:left="1140" w:hanging="1140"/>
      </w:pPr>
      <w:rPr>
        <w:rFonts w:cs="Times New Roman"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4D933C93"/>
    <w:multiLevelType w:val="hybridMultilevel"/>
    <w:tmpl w:val="4C8ACD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AC03E72"/>
    <w:multiLevelType w:val="hybridMultilevel"/>
    <w:tmpl w:val="C8A28EC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2C28B5"/>
    <w:multiLevelType w:val="hybridMultilevel"/>
    <w:tmpl w:val="BD946506"/>
    <w:lvl w:ilvl="0" w:tplc="FB404EA2">
      <w:start w:val="1"/>
      <w:numFmt w:val="bullet"/>
      <w:lvlText w:val="•"/>
      <w:lvlJc w:val="left"/>
      <w:pPr>
        <w:tabs>
          <w:tab w:val="num" w:pos="720"/>
        </w:tabs>
        <w:ind w:left="720" w:hanging="360"/>
      </w:pPr>
      <w:rPr>
        <w:rFonts w:ascii="Arial" w:hAnsi="Arial" w:cs="Times New Roman" w:hint="default"/>
      </w:rPr>
    </w:lvl>
    <w:lvl w:ilvl="1" w:tplc="0CE87CDA">
      <w:start w:val="2820"/>
      <w:numFmt w:val="bullet"/>
      <w:lvlText w:val="•"/>
      <w:lvlJc w:val="left"/>
      <w:pPr>
        <w:tabs>
          <w:tab w:val="num" w:pos="1440"/>
        </w:tabs>
        <w:ind w:left="1440" w:hanging="360"/>
      </w:pPr>
      <w:rPr>
        <w:rFonts w:ascii="Arial" w:hAnsi="Arial" w:cs="Times New Roman" w:hint="default"/>
      </w:rPr>
    </w:lvl>
    <w:lvl w:ilvl="2" w:tplc="2BC21060">
      <w:start w:val="1"/>
      <w:numFmt w:val="bullet"/>
      <w:lvlText w:val="•"/>
      <w:lvlJc w:val="left"/>
      <w:pPr>
        <w:tabs>
          <w:tab w:val="num" w:pos="2160"/>
        </w:tabs>
        <w:ind w:left="2160" w:hanging="360"/>
      </w:pPr>
      <w:rPr>
        <w:rFonts w:ascii="Arial" w:hAnsi="Arial" w:cs="Times New Roman" w:hint="default"/>
      </w:rPr>
    </w:lvl>
    <w:lvl w:ilvl="3" w:tplc="97F650EA">
      <w:start w:val="1"/>
      <w:numFmt w:val="bullet"/>
      <w:lvlText w:val="•"/>
      <w:lvlJc w:val="left"/>
      <w:pPr>
        <w:tabs>
          <w:tab w:val="num" w:pos="2880"/>
        </w:tabs>
        <w:ind w:left="2880" w:hanging="360"/>
      </w:pPr>
      <w:rPr>
        <w:rFonts w:ascii="Arial" w:hAnsi="Arial" w:cs="Times New Roman" w:hint="default"/>
      </w:rPr>
    </w:lvl>
    <w:lvl w:ilvl="4" w:tplc="B7F47E86">
      <w:start w:val="1"/>
      <w:numFmt w:val="bullet"/>
      <w:lvlText w:val="•"/>
      <w:lvlJc w:val="left"/>
      <w:pPr>
        <w:tabs>
          <w:tab w:val="num" w:pos="3600"/>
        </w:tabs>
        <w:ind w:left="3600" w:hanging="360"/>
      </w:pPr>
      <w:rPr>
        <w:rFonts w:ascii="Arial" w:hAnsi="Arial" w:cs="Times New Roman" w:hint="default"/>
      </w:rPr>
    </w:lvl>
    <w:lvl w:ilvl="5" w:tplc="3B8E28AE">
      <w:start w:val="1"/>
      <w:numFmt w:val="bullet"/>
      <w:lvlText w:val="•"/>
      <w:lvlJc w:val="left"/>
      <w:pPr>
        <w:tabs>
          <w:tab w:val="num" w:pos="4320"/>
        </w:tabs>
        <w:ind w:left="4320" w:hanging="360"/>
      </w:pPr>
      <w:rPr>
        <w:rFonts w:ascii="Arial" w:hAnsi="Arial" w:cs="Times New Roman" w:hint="default"/>
      </w:rPr>
    </w:lvl>
    <w:lvl w:ilvl="6" w:tplc="19588A5E">
      <w:start w:val="1"/>
      <w:numFmt w:val="bullet"/>
      <w:lvlText w:val="•"/>
      <w:lvlJc w:val="left"/>
      <w:pPr>
        <w:tabs>
          <w:tab w:val="num" w:pos="5040"/>
        </w:tabs>
        <w:ind w:left="5040" w:hanging="360"/>
      </w:pPr>
      <w:rPr>
        <w:rFonts w:ascii="Arial" w:hAnsi="Arial" w:cs="Times New Roman" w:hint="default"/>
      </w:rPr>
    </w:lvl>
    <w:lvl w:ilvl="7" w:tplc="AED4A6F8">
      <w:start w:val="1"/>
      <w:numFmt w:val="bullet"/>
      <w:lvlText w:val="•"/>
      <w:lvlJc w:val="left"/>
      <w:pPr>
        <w:tabs>
          <w:tab w:val="num" w:pos="5760"/>
        </w:tabs>
        <w:ind w:left="5760" w:hanging="360"/>
      </w:pPr>
      <w:rPr>
        <w:rFonts w:ascii="Arial" w:hAnsi="Arial" w:cs="Times New Roman" w:hint="default"/>
      </w:rPr>
    </w:lvl>
    <w:lvl w:ilvl="8" w:tplc="F20AF1FE">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67422E94"/>
    <w:multiLevelType w:val="hybridMultilevel"/>
    <w:tmpl w:val="60A2B5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D0C28BD"/>
    <w:multiLevelType w:val="hybridMultilevel"/>
    <w:tmpl w:val="CDF836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11"/>
  </w:num>
  <w:num w:numId="4">
    <w:abstractNumId w:val="14"/>
  </w:num>
  <w:num w:numId="5">
    <w:abstractNumId w:val="13"/>
  </w:num>
  <w:num w:numId="6">
    <w:abstractNumId w:val="16"/>
  </w:num>
  <w:num w:numId="7">
    <w:abstractNumId w:val="1"/>
  </w:num>
  <w:num w:numId="8">
    <w:abstractNumId w:val="2"/>
  </w:num>
  <w:num w:numId="9">
    <w:abstractNumId w:val="13"/>
  </w:num>
  <w:num w:numId="10">
    <w:abstractNumId w:val="0"/>
    <w:lvlOverride w:ilvl="0">
      <w:startOverride w:val="1"/>
    </w:lvlOverride>
  </w:num>
  <w:num w:numId="11">
    <w:abstractNumId w:val="15"/>
  </w:num>
  <w:num w:numId="12">
    <w:abstractNumId w:val="10"/>
  </w:num>
  <w:num w:numId="13">
    <w:abstractNumId w:val="17"/>
  </w:num>
  <w:num w:numId="14">
    <w:abstractNumId w:val="9"/>
  </w:num>
  <w:num w:numId="15">
    <w:abstractNumId w:val="12"/>
  </w:num>
  <w:num w:numId="16">
    <w:abstractNumId w:val="7"/>
  </w:num>
  <w:num w:numId="17">
    <w:abstractNumId w:val="6"/>
  </w:num>
  <w:num w:numId="18">
    <w:abstractNumId w:val="5"/>
  </w:num>
  <w:num w:numId="19">
    <w:abstractNumId w:val="3"/>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05EC"/>
    <w:rsid w:val="000103FA"/>
    <w:rsid w:val="000145C7"/>
    <w:rsid w:val="00022344"/>
    <w:rsid w:val="00022FD8"/>
    <w:rsid w:val="000306AE"/>
    <w:rsid w:val="000319F8"/>
    <w:rsid w:val="00031A8C"/>
    <w:rsid w:val="00034107"/>
    <w:rsid w:val="00035F02"/>
    <w:rsid w:val="00041187"/>
    <w:rsid w:val="00041355"/>
    <w:rsid w:val="00041AD3"/>
    <w:rsid w:val="000514BC"/>
    <w:rsid w:val="00056062"/>
    <w:rsid w:val="00067E4B"/>
    <w:rsid w:val="00071757"/>
    <w:rsid w:val="00072891"/>
    <w:rsid w:val="000750B8"/>
    <w:rsid w:val="000A09F8"/>
    <w:rsid w:val="000A2879"/>
    <w:rsid w:val="000A63EF"/>
    <w:rsid w:val="000B427D"/>
    <w:rsid w:val="000D249F"/>
    <w:rsid w:val="000D2A1E"/>
    <w:rsid w:val="000D513C"/>
    <w:rsid w:val="000E77A8"/>
    <w:rsid w:val="000F1CD3"/>
    <w:rsid w:val="000F43CF"/>
    <w:rsid w:val="000F67EA"/>
    <w:rsid w:val="000F7B5E"/>
    <w:rsid w:val="001009E4"/>
    <w:rsid w:val="001031BF"/>
    <w:rsid w:val="00112ECF"/>
    <w:rsid w:val="00116797"/>
    <w:rsid w:val="001215D9"/>
    <w:rsid w:val="001247D1"/>
    <w:rsid w:val="00126E64"/>
    <w:rsid w:val="001312AB"/>
    <w:rsid w:val="00132A3E"/>
    <w:rsid w:val="00134DB5"/>
    <w:rsid w:val="001466C9"/>
    <w:rsid w:val="00151C95"/>
    <w:rsid w:val="00153F16"/>
    <w:rsid w:val="00161479"/>
    <w:rsid w:val="00166507"/>
    <w:rsid w:val="00167F00"/>
    <w:rsid w:val="00172A73"/>
    <w:rsid w:val="00182A50"/>
    <w:rsid w:val="0018568D"/>
    <w:rsid w:val="00187740"/>
    <w:rsid w:val="00190206"/>
    <w:rsid w:val="001918BC"/>
    <w:rsid w:val="0019251D"/>
    <w:rsid w:val="001A0BDC"/>
    <w:rsid w:val="001B6328"/>
    <w:rsid w:val="001C0B82"/>
    <w:rsid w:val="001C460B"/>
    <w:rsid w:val="001C6923"/>
    <w:rsid w:val="001D0F2B"/>
    <w:rsid w:val="001D3AE8"/>
    <w:rsid w:val="001D6D8C"/>
    <w:rsid w:val="001E14A2"/>
    <w:rsid w:val="001E1D0D"/>
    <w:rsid w:val="001E63F5"/>
    <w:rsid w:val="001E69A2"/>
    <w:rsid w:val="001F0AE0"/>
    <w:rsid w:val="001F1907"/>
    <w:rsid w:val="001F2D54"/>
    <w:rsid w:val="001F3FFB"/>
    <w:rsid w:val="001F4F69"/>
    <w:rsid w:val="00211670"/>
    <w:rsid w:val="00214E45"/>
    <w:rsid w:val="0022323F"/>
    <w:rsid w:val="00227379"/>
    <w:rsid w:val="00231450"/>
    <w:rsid w:val="00232A8C"/>
    <w:rsid w:val="0024665C"/>
    <w:rsid w:val="00250158"/>
    <w:rsid w:val="00250FB1"/>
    <w:rsid w:val="00260F28"/>
    <w:rsid w:val="00261BA0"/>
    <w:rsid w:val="002629AF"/>
    <w:rsid w:val="00262DEF"/>
    <w:rsid w:val="0026559C"/>
    <w:rsid w:val="00265758"/>
    <w:rsid w:val="00266559"/>
    <w:rsid w:val="00272733"/>
    <w:rsid w:val="002766FE"/>
    <w:rsid w:val="00280840"/>
    <w:rsid w:val="002833D2"/>
    <w:rsid w:val="002934B5"/>
    <w:rsid w:val="002A0579"/>
    <w:rsid w:val="002A5B0E"/>
    <w:rsid w:val="002A7DEB"/>
    <w:rsid w:val="002B34C2"/>
    <w:rsid w:val="002B44C6"/>
    <w:rsid w:val="002C2064"/>
    <w:rsid w:val="002C426B"/>
    <w:rsid w:val="002C4878"/>
    <w:rsid w:val="002C5108"/>
    <w:rsid w:val="002C6F39"/>
    <w:rsid w:val="002C7751"/>
    <w:rsid w:val="002D1160"/>
    <w:rsid w:val="002D34BE"/>
    <w:rsid w:val="002D4773"/>
    <w:rsid w:val="002E1B8B"/>
    <w:rsid w:val="002E1D90"/>
    <w:rsid w:val="002E30BC"/>
    <w:rsid w:val="002E492A"/>
    <w:rsid w:val="002E5662"/>
    <w:rsid w:val="002E6138"/>
    <w:rsid w:val="002F4309"/>
    <w:rsid w:val="002F4434"/>
    <w:rsid w:val="002F4F16"/>
    <w:rsid w:val="00303CB7"/>
    <w:rsid w:val="00306B80"/>
    <w:rsid w:val="00306C0C"/>
    <w:rsid w:val="0032322A"/>
    <w:rsid w:val="00323BCB"/>
    <w:rsid w:val="003254EC"/>
    <w:rsid w:val="003276B5"/>
    <w:rsid w:val="00333A48"/>
    <w:rsid w:val="00337159"/>
    <w:rsid w:val="00343C49"/>
    <w:rsid w:val="00350A9B"/>
    <w:rsid w:val="00351F5A"/>
    <w:rsid w:val="0035444A"/>
    <w:rsid w:val="003572E8"/>
    <w:rsid w:val="003577EE"/>
    <w:rsid w:val="00365152"/>
    <w:rsid w:val="003662FB"/>
    <w:rsid w:val="0037049D"/>
    <w:rsid w:val="00370A30"/>
    <w:rsid w:val="003803DE"/>
    <w:rsid w:val="003820FF"/>
    <w:rsid w:val="00382DF5"/>
    <w:rsid w:val="00393D2C"/>
    <w:rsid w:val="003A34E1"/>
    <w:rsid w:val="003B2220"/>
    <w:rsid w:val="003B34AE"/>
    <w:rsid w:val="003B5A46"/>
    <w:rsid w:val="003C01AF"/>
    <w:rsid w:val="003C2976"/>
    <w:rsid w:val="003C38BF"/>
    <w:rsid w:val="003D677A"/>
    <w:rsid w:val="003E2F97"/>
    <w:rsid w:val="003E52F4"/>
    <w:rsid w:val="003F631B"/>
    <w:rsid w:val="003F7FD0"/>
    <w:rsid w:val="00404B5E"/>
    <w:rsid w:val="00405FAF"/>
    <w:rsid w:val="00411323"/>
    <w:rsid w:val="00415CDF"/>
    <w:rsid w:val="004276A9"/>
    <w:rsid w:val="00433495"/>
    <w:rsid w:val="00440606"/>
    <w:rsid w:val="004427D4"/>
    <w:rsid w:val="0044501F"/>
    <w:rsid w:val="00451747"/>
    <w:rsid w:val="00452293"/>
    <w:rsid w:val="00460721"/>
    <w:rsid w:val="00460784"/>
    <w:rsid w:val="00477771"/>
    <w:rsid w:val="00486F35"/>
    <w:rsid w:val="004877A3"/>
    <w:rsid w:val="0049161B"/>
    <w:rsid w:val="004A0D8C"/>
    <w:rsid w:val="004A729D"/>
    <w:rsid w:val="004B3B2B"/>
    <w:rsid w:val="004D2943"/>
    <w:rsid w:val="004D6593"/>
    <w:rsid w:val="004E1DBB"/>
    <w:rsid w:val="004F159D"/>
    <w:rsid w:val="004F2D57"/>
    <w:rsid w:val="004F3F1A"/>
    <w:rsid w:val="004F432F"/>
    <w:rsid w:val="00500128"/>
    <w:rsid w:val="005061EC"/>
    <w:rsid w:val="00506F15"/>
    <w:rsid w:val="00514B7B"/>
    <w:rsid w:val="0051645D"/>
    <w:rsid w:val="005262A6"/>
    <w:rsid w:val="005321BF"/>
    <w:rsid w:val="0054247A"/>
    <w:rsid w:val="00544813"/>
    <w:rsid w:val="00546334"/>
    <w:rsid w:val="005471B1"/>
    <w:rsid w:val="00547C2D"/>
    <w:rsid w:val="0055299E"/>
    <w:rsid w:val="00563884"/>
    <w:rsid w:val="005748FC"/>
    <w:rsid w:val="00587E82"/>
    <w:rsid w:val="00590F96"/>
    <w:rsid w:val="00591C44"/>
    <w:rsid w:val="00592CDB"/>
    <w:rsid w:val="0059646B"/>
    <w:rsid w:val="005A01DD"/>
    <w:rsid w:val="005A1BAF"/>
    <w:rsid w:val="005A2094"/>
    <w:rsid w:val="005A74B1"/>
    <w:rsid w:val="005B1832"/>
    <w:rsid w:val="005B2180"/>
    <w:rsid w:val="005C5978"/>
    <w:rsid w:val="005D15C0"/>
    <w:rsid w:val="005D51B8"/>
    <w:rsid w:val="005E257E"/>
    <w:rsid w:val="005E4189"/>
    <w:rsid w:val="005E4AB5"/>
    <w:rsid w:val="005E7C9E"/>
    <w:rsid w:val="005F32C8"/>
    <w:rsid w:val="0060184B"/>
    <w:rsid w:val="00623C4E"/>
    <w:rsid w:val="00625613"/>
    <w:rsid w:val="00627429"/>
    <w:rsid w:val="00633E9A"/>
    <w:rsid w:val="00633F6E"/>
    <w:rsid w:val="00636AAE"/>
    <w:rsid w:val="006415B5"/>
    <w:rsid w:val="00641BE8"/>
    <w:rsid w:val="00647485"/>
    <w:rsid w:val="00652B8D"/>
    <w:rsid w:val="00653B96"/>
    <w:rsid w:val="0065678A"/>
    <w:rsid w:val="0065752E"/>
    <w:rsid w:val="00657A37"/>
    <w:rsid w:val="006615CD"/>
    <w:rsid w:val="006800FD"/>
    <w:rsid w:val="0068177E"/>
    <w:rsid w:val="00681B97"/>
    <w:rsid w:val="006849A0"/>
    <w:rsid w:val="00690A97"/>
    <w:rsid w:val="006937D1"/>
    <w:rsid w:val="006A1E13"/>
    <w:rsid w:val="006A32D8"/>
    <w:rsid w:val="006A4EFC"/>
    <w:rsid w:val="006B05C3"/>
    <w:rsid w:val="006B2D1C"/>
    <w:rsid w:val="006B6FCF"/>
    <w:rsid w:val="006C15B8"/>
    <w:rsid w:val="006C5F25"/>
    <w:rsid w:val="006E1602"/>
    <w:rsid w:val="006E324C"/>
    <w:rsid w:val="006E7DED"/>
    <w:rsid w:val="006F1A3B"/>
    <w:rsid w:val="006F447A"/>
    <w:rsid w:val="007049ED"/>
    <w:rsid w:val="00710C07"/>
    <w:rsid w:val="0071157D"/>
    <w:rsid w:val="0071468B"/>
    <w:rsid w:val="00717834"/>
    <w:rsid w:val="007200F7"/>
    <w:rsid w:val="00721B7C"/>
    <w:rsid w:val="00725008"/>
    <w:rsid w:val="00725B38"/>
    <w:rsid w:val="007402B4"/>
    <w:rsid w:val="007409E8"/>
    <w:rsid w:val="00740ECD"/>
    <w:rsid w:val="00742A01"/>
    <w:rsid w:val="007434BD"/>
    <w:rsid w:val="007439D6"/>
    <w:rsid w:val="00747CED"/>
    <w:rsid w:val="00755BF4"/>
    <w:rsid w:val="007618FD"/>
    <w:rsid w:val="0076772F"/>
    <w:rsid w:val="007843D4"/>
    <w:rsid w:val="00791A49"/>
    <w:rsid w:val="007932A8"/>
    <w:rsid w:val="007A002D"/>
    <w:rsid w:val="007A7AB4"/>
    <w:rsid w:val="007B0E9B"/>
    <w:rsid w:val="007C0011"/>
    <w:rsid w:val="007C0F63"/>
    <w:rsid w:val="007C3C66"/>
    <w:rsid w:val="007C4F07"/>
    <w:rsid w:val="007C7FE8"/>
    <w:rsid w:val="007D67BB"/>
    <w:rsid w:val="007F1C59"/>
    <w:rsid w:val="007F7078"/>
    <w:rsid w:val="007F786C"/>
    <w:rsid w:val="00804D9A"/>
    <w:rsid w:val="00805E9F"/>
    <w:rsid w:val="008106C6"/>
    <w:rsid w:val="00812EDC"/>
    <w:rsid w:val="00814A77"/>
    <w:rsid w:val="008157B0"/>
    <w:rsid w:val="008221AA"/>
    <w:rsid w:val="00822BE0"/>
    <w:rsid w:val="00825FDE"/>
    <w:rsid w:val="00827E51"/>
    <w:rsid w:val="0083187A"/>
    <w:rsid w:val="00843911"/>
    <w:rsid w:val="008470A4"/>
    <w:rsid w:val="0085656C"/>
    <w:rsid w:val="008574C1"/>
    <w:rsid w:val="0086102A"/>
    <w:rsid w:val="0086163A"/>
    <w:rsid w:val="0086581E"/>
    <w:rsid w:val="008674FB"/>
    <w:rsid w:val="00875FA5"/>
    <w:rsid w:val="00882F3D"/>
    <w:rsid w:val="00883A5B"/>
    <w:rsid w:val="0088515B"/>
    <w:rsid w:val="008915F9"/>
    <w:rsid w:val="008936EE"/>
    <w:rsid w:val="00895594"/>
    <w:rsid w:val="00895C39"/>
    <w:rsid w:val="008968AC"/>
    <w:rsid w:val="00897A36"/>
    <w:rsid w:val="008A5D85"/>
    <w:rsid w:val="008B0C44"/>
    <w:rsid w:val="008B19AB"/>
    <w:rsid w:val="008B1A67"/>
    <w:rsid w:val="008B1A8A"/>
    <w:rsid w:val="008C3520"/>
    <w:rsid w:val="008C39F0"/>
    <w:rsid w:val="008C4CDC"/>
    <w:rsid w:val="008D1339"/>
    <w:rsid w:val="008D359C"/>
    <w:rsid w:val="008D3F55"/>
    <w:rsid w:val="008D4350"/>
    <w:rsid w:val="008D458E"/>
    <w:rsid w:val="008D5A0C"/>
    <w:rsid w:val="008E3EB7"/>
    <w:rsid w:val="008F4691"/>
    <w:rsid w:val="0090314A"/>
    <w:rsid w:val="0090504B"/>
    <w:rsid w:val="009054F1"/>
    <w:rsid w:val="00913654"/>
    <w:rsid w:val="0093072A"/>
    <w:rsid w:val="00934AEF"/>
    <w:rsid w:val="00936813"/>
    <w:rsid w:val="009500B0"/>
    <w:rsid w:val="0095203C"/>
    <w:rsid w:val="00952840"/>
    <w:rsid w:val="00953C6B"/>
    <w:rsid w:val="00955270"/>
    <w:rsid w:val="00965268"/>
    <w:rsid w:val="00966D66"/>
    <w:rsid w:val="00970EEA"/>
    <w:rsid w:val="0097312F"/>
    <w:rsid w:val="00982334"/>
    <w:rsid w:val="00982382"/>
    <w:rsid w:val="00984169"/>
    <w:rsid w:val="00985AAD"/>
    <w:rsid w:val="00985E4C"/>
    <w:rsid w:val="00991F36"/>
    <w:rsid w:val="00995124"/>
    <w:rsid w:val="00995E1F"/>
    <w:rsid w:val="009A0281"/>
    <w:rsid w:val="009A1DE8"/>
    <w:rsid w:val="009A3992"/>
    <w:rsid w:val="009A5725"/>
    <w:rsid w:val="009B4189"/>
    <w:rsid w:val="009B55F1"/>
    <w:rsid w:val="009C2293"/>
    <w:rsid w:val="009C6E9D"/>
    <w:rsid w:val="009D0E3C"/>
    <w:rsid w:val="009E25B0"/>
    <w:rsid w:val="009E43DA"/>
    <w:rsid w:val="009F2FD1"/>
    <w:rsid w:val="009F5198"/>
    <w:rsid w:val="009F647E"/>
    <w:rsid w:val="00A162BE"/>
    <w:rsid w:val="00A27EE2"/>
    <w:rsid w:val="00A27F18"/>
    <w:rsid w:val="00A31992"/>
    <w:rsid w:val="00A34DA9"/>
    <w:rsid w:val="00A369E3"/>
    <w:rsid w:val="00A411EF"/>
    <w:rsid w:val="00A47468"/>
    <w:rsid w:val="00A47ABE"/>
    <w:rsid w:val="00A56106"/>
    <w:rsid w:val="00A5674A"/>
    <w:rsid w:val="00A65C6A"/>
    <w:rsid w:val="00A72533"/>
    <w:rsid w:val="00A74237"/>
    <w:rsid w:val="00A83312"/>
    <w:rsid w:val="00A92B6A"/>
    <w:rsid w:val="00A94AE5"/>
    <w:rsid w:val="00AB4261"/>
    <w:rsid w:val="00AB57CD"/>
    <w:rsid w:val="00AC2CA8"/>
    <w:rsid w:val="00AE088D"/>
    <w:rsid w:val="00AE6F53"/>
    <w:rsid w:val="00AF17FE"/>
    <w:rsid w:val="00AF3FE7"/>
    <w:rsid w:val="00AF4D6E"/>
    <w:rsid w:val="00AF5FDC"/>
    <w:rsid w:val="00B16FB0"/>
    <w:rsid w:val="00B2021A"/>
    <w:rsid w:val="00B216E2"/>
    <w:rsid w:val="00B22AF0"/>
    <w:rsid w:val="00B234C7"/>
    <w:rsid w:val="00B31765"/>
    <w:rsid w:val="00B40F27"/>
    <w:rsid w:val="00B42648"/>
    <w:rsid w:val="00B43AF5"/>
    <w:rsid w:val="00B4573B"/>
    <w:rsid w:val="00B51185"/>
    <w:rsid w:val="00B52DFC"/>
    <w:rsid w:val="00B60516"/>
    <w:rsid w:val="00B66FC9"/>
    <w:rsid w:val="00B671E1"/>
    <w:rsid w:val="00B706D6"/>
    <w:rsid w:val="00B70A98"/>
    <w:rsid w:val="00B70CBB"/>
    <w:rsid w:val="00B71EE7"/>
    <w:rsid w:val="00B72611"/>
    <w:rsid w:val="00B74012"/>
    <w:rsid w:val="00B80994"/>
    <w:rsid w:val="00B8501E"/>
    <w:rsid w:val="00B8636F"/>
    <w:rsid w:val="00B86C34"/>
    <w:rsid w:val="00B94EB3"/>
    <w:rsid w:val="00BA4C54"/>
    <w:rsid w:val="00BB2387"/>
    <w:rsid w:val="00BB3FF1"/>
    <w:rsid w:val="00BB6092"/>
    <w:rsid w:val="00BE6342"/>
    <w:rsid w:val="00BE7800"/>
    <w:rsid w:val="00BF37A2"/>
    <w:rsid w:val="00BF4424"/>
    <w:rsid w:val="00BF727F"/>
    <w:rsid w:val="00BF7415"/>
    <w:rsid w:val="00C000E8"/>
    <w:rsid w:val="00C00459"/>
    <w:rsid w:val="00C16D97"/>
    <w:rsid w:val="00C22A67"/>
    <w:rsid w:val="00C25EE7"/>
    <w:rsid w:val="00C32E6F"/>
    <w:rsid w:val="00C35915"/>
    <w:rsid w:val="00C4144D"/>
    <w:rsid w:val="00C415E9"/>
    <w:rsid w:val="00C423FD"/>
    <w:rsid w:val="00C46E7B"/>
    <w:rsid w:val="00C4717C"/>
    <w:rsid w:val="00C50AF6"/>
    <w:rsid w:val="00C50F1F"/>
    <w:rsid w:val="00C53D70"/>
    <w:rsid w:val="00C55D55"/>
    <w:rsid w:val="00C70A34"/>
    <w:rsid w:val="00C745F1"/>
    <w:rsid w:val="00C826B6"/>
    <w:rsid w:val="00C8449F"/>
    <w:rsid w:val="00C87B9A"/>
    <w:rsid w:val="00C909DA"/>
    <w:rsid w:val="00C91E8D"/>
    <w:rsid w:val="00CA050B"/>
    <w:rsid w:val="00CA3791"/>
    <w:rsid w:val="00CC0EA1"/>
    <w:rsid w:val="00CC1E1C"/>
    <w:rsid w:val="00CD2E12"/>
    <w:rsid w:val="00CE1328"/>
    <w:rsid w:val="00CE401B"/>
    <w:rsid w:val="00CF4316"/>
    <w:rsid w:val="00CF58E5"/>
    <w:rsid w:val="00CF7372"/>
    <w:rsid w:val="00D05E9D"/>
    <w:rsid w:val="00D06802"/>
    <w:rsid w:val="00D11A28"/>
    <w:rsid w:val="00D17A2D"/>
    <w:rsid w:val="00D20DD9"/>
    <w:rsid w:val="00D31C31"/>
    <w:rsid w:val="00D34CC5"/>
    <w:rsid w:val="00D34F49"/>
    <w:rsid w:val="00D361BC"/>
    <w:rsid w:val="00D37250"/>
    <w:rsid w:val="00D46C7D"/>
    <w:rsid w:val="00D47E09"/>
    <w:rsid w:val="00D56CF6"/>
    <w:rsid w:val="00D65454"/>
    <w:rsid w:val="00D66FBC"/>
    <w:rsid w:val="00D72869"/>
    <w:rsid w:val="00D73645"/>
    <w:rsid w:val="00D82EF4"/>
    <w:rsid w:val="00D83948"/>
    <w:rsid w:val="00D851DE"/>
    <w:rsid w:val="00D858C6"/>
    <w:rsid w:val="00D8770A"/>
    <w:rsid w:val="00D94D14"/>
    <w:rsid w:val="00DA548E"/>
    <w:rsid w:val="00DC2CB3"/>
    <w:rsid w:val="00DD0344"/>
    <w:rsid w:val="00DD0CB9"/>
    <w:rsid w:val="00DD7492"/>
    <w:rsid w:val="00DE1E25"/>
    <w:rsid w:val="00E00753"/>
    <w:rsid w:val="00E02F20"/>
    <w:rsid w:val="00E0303B"/>
    <w:rsid w:val="00E050A1"/>
    <w:rsid w:val="00E11296"/>
    <w:rsid w:val="00E13B90"/>
    <w:rsid w:val="00E30C3B"/>
    <w:rsid w:val="00E3307A"/>
    <w:rsid w:val="00E348E7"/>
    <w:rsid w:val="00E361A7"/>
    <w:rsid w:val="00E42C31"/>
    <w:rsid w:val="00E477B3"/>
    <w:rsid w:val="00E55D07"/>
    <w:rsid w:val="00E609D5"/>
    <w:rsid w:val="00E67DA8"/>
    <w:rsid w:val="00E72ADD"/>
    <w:rsid w:val="00E73776"/>
    <w:rsid w:val="00E829C8"/>
    <w:rsid w:val="00E84023"/>
    <w:rsid w:val="00E85EE4"/>
    <w:rsid w:val="00E87DE6"/>
    <w:rsid w:val="00E87FF9"/>
    <w:rsid w:val="00E94C52"/>
    <w:rsid w:val="00EA310F"/>
    <w:rsid w:val="00EA4BF1"/>
    <w:rsid w:val="00EB49D9"/>
    <w:rsid w:val="00EB4EF1"/>
    <w:rsid w:val="00EB5ABC"/>
    <w:rsid w:val="00EB7B82"/>
    <w:rsid w:val="00EC0170"/>
    <w:rsid w:val="00EC29BD"/>
    <w:rsid w:val="00EC375E"/>
    <w:rsid w:val="00EC58FF"/>
    <w:rsid w:val="00ED18ED"/>
    <w:rsid w:val="00ED1A66"/>
    <w:rsid w:val="00ED1D31"/>
    <w:rsid w:val="00ED1D79"/>
    <w:rsid w:val="00ED219A"/>
    <w:rsid w:val="00ED4C9E"/>
    <w:rsid w:val="00EE05EC"/>
    <w:rsid w:val="00EE297B"/>
    <w:rsid w:val="00EE629F"/>
    <w:rsid w:val="00F004F4"/>
    <w:rsid w:val="00F12C03"/>
    <w:rsid w:val="00F138C6"/>
    <w:rsid w:val="00F15248"/>
    <w:rsid w:val="00F15E83"/>
    <w:rsid w:val="00F216EE"/>
    <w:rsid w:val="00F26846"/>
    <w:rsid w:val="00F306B7"/>
    <w:rsid w:val="00F36B15"/>
    <w:rsid w:val="00F40652"/>
    <w:rsid w:val="00F42206"/>
    <w:rsid w:val="00F43AE5"/>
    <w:rsid w:val="00F50B2B"/>
    <w:rsid w:val="00F54DF7"/>
    <w:rsid w:val="00F54EC6"/>
    <w:rsid w:val="00F60992"/>
    <w:rsid w:val="00F60C57"/>
    <w:rsid w:val="00F6382B"/>
    <w:rsid w:val="00F6420E"/>
    <w:rsid w:val="00F6675C"/>
    <w:rsid w:val="00F70BF0"/>
    <w:rsid w:val="00F7289A"/>
    <w:rsid w:val="00F7403A"/>
    <w:rsid w:val="00F7421F"/>
    <w:rsid w:val="00F80E23"/>
    <w:rsid w:val="00F847BB"/>
    <w:rsid w:val="00F85CDC"/>
    <w:rsid w:val="00F86D50"/>
    <w:rsid w:val="00F90D9D"/>
    <w:rsid w:val="00F913F2"/>
    <w:rsid w:val="00F95335"/>
    <w:rsid w:val="00F95A6B"/>
    <w:rsid w:val="00F95FBB"/>
    <w:rsid w:val="00FA2091"/>
    <w:rsid w:val="00FA2E28"/>
    <w:rsid w:val="00FA74C5"/>
    <w:rsid w:val="00FC20D9"/>
    <w:rsid w:val="00FC223B"/>
    <w:rsid w:val="00FC37D1"/>
    <w:rsid w:val="00FC6F69"/>
    <w:rsid w:val="00FC7B91"/>
    <w:rsid w:val="00FD0EBC"/>
    <w:rsid w:val="00FD63C0"/>
    <w:rsid w:val="00FF105E"/>
    <w:rsid w:val="00FF1AAD"/>
    <w:rsid w:val="00FF2BB9"/>
    <w:rsid w:val="00FF305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570B5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E05EC"/>
    <w:pPr>
      <w:overflowPunct w:val="0"/>
      <w:autoSpaceDE w:val="0"/>
      <w:autoSpaceDN w:val="0"/>
      <w:adjustRightInd w:val="0"/>
      <w:spacing w:after="180"/>
      <w:textAlignment w:val="baseline"/>
    </w:pPr>
    <w:rPr>
      <w:rFonts w:ascii="Times New Roman" w:eastAsia="MS ??" w:hAnsi="Times New Roman" w:cs="Times New Roman"/>
      <w:sz w:val="20"/>
      <w:szCs w:val="20"/>
      <w:lang w:val="en-GB"/>
    </w:rPr>
  </w:style>
  <w:style w:type="paragraph" w:styleId="Heading1">
    <w:name w:val="heading 1"/>
    <w:basedOn w:val="Normal"/>
    <w:next w:val="Normal"/>
    <w:link w:val="Heading1Char1"/>
    <w:uiPriority w:val="99"/>
    <w:qFormat/>
    <w:rsid w:val="00EE05EC"/>
    <w:pPr>
      <w:keepNext/>
      <w:keepLines/>
      <w:pBdr>
        <w:top w:val="single" w:sz="12" w:space="3" w:color="auto"/>
      </w:pBdr>
      <w:spacing w:before="240"/>
      <w:ind w:left="1134" w:hanging="1134"/>
      <w:outlineLvl w:val="0"/>
    </w:pPr>
    <w:rPr>
      <w:rFonts w:ascii="Arial" w:hAnsi="Arial"/>
      <w:sz w:val="24"/>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EE05EC"/>
    <w:rPr>
      <w:rFonts w:asciiTheme="majorHAnsi" w:eastAsiaTheme="majorEastAsia" w:hAnsiTheme="majorHAnsi" w:cstheme="majorBidi"/>
      <w:color w:val="2F5496" w:themeColor="accent1" w:themeShade="BF"/>
      <w:sz w:val="32"/>
      <w:szCs w:val="32"/>
      <w:lang w:val="en-GB"/>
    </w:rPr>
  </w:style>
  <w:style w:type="character" w:customStyle="1" w:styleId="Heading1Char1">
    <w:name w:val="Heading 1 Char1"/>
    <w:link w:val="Heading1"/>
    <w:uiPriority w:val="99"/>
    <w:locked/>
    <w:rsid w:val="00EE05EC"/>
    <w:rPr>
      <w:rFonts w:ascii="Arial" w:eastAsia="MS ??" w:hAnsi="Arial" w:cs="Times New Roman"/>
      <w:szCs w:val="20"/>
      <w:lang w:val="en-GB" w:eastAsia="ko-KR"/>
    </w:rPr>
  </w:style>
  <w:style w:type="paragraph" w:styleId="ListParagraph">
    <w:name w:val="List Paragraph"/>
    <w:basedOn w:val="Normal"/>
    <w:link w:val="ListParagraphChar"/>
    <w:uiPriority w:val="34"/>
    <w:qFormat/>
    <w:rsid w:val="00EE05EC"/>
    <w:pPr>
      <w:ind w:left="720"/>
      <w:contextualSpacing/>
    </w:pPr>
  </w:style>
  <w:style w:type="table" w:styleId="TableGrid">
    <w:name w:val="Table Grid"/>
    <w:basedOn w:val="TableNormal"/>
    <w:uiPriority w:val="39"/>
    <w:rsid w:val="00EE05EC"/>
    <w:rPr>
      <w:rFonts w:ascii="Cambria" w:eastAsia="MS ??" w:hAnsi="Cambria"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EE05EC"/>
    <w:rPr>
      <w:rFonts w:ascii="Times New Roman" w:eastAsia="MS ??" w:hAnsi="Times New Roman" w:cs="Times New Roman"/>
      <w:sz w:val="20"/>
      <w:szCs w:val="20"/>
      <w:lang w:val="en-GB"/>
    </w:rPr>
  </w:style>
  <w:style w:type="paragraph" w:styleId="BalloonText">
    <w:name w:val="Balloon Text"/>
    <w:basedOn w:val="Normal"/>
    <w:link w:val="BalloonTextChar"/>
    <w:uiPriority w:val="99"/>
    <w:semiHidden/>
    <w:unhideWhenUsed/>
    <w:rsid w:val="00506F15"/>
    <w:pPr>
      <w:spacing w:after="0"/>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506F15"/>
    <w:rPr>
      <w:rFonts w:ascii="Lucida Grande" w:eastAsia="MS ??" w:hAnsi="Lucida Grande" w:cs="Times New Roman"/>
      <w:sz w:val="18"/>
      <w:szCs w:val="18"/>
      <w:lang w:val="en-GB"/>
    </w:rPr>
  </w:style>
  <w:style w:type="character" w:styleId="CommentReference">
    <w:name w:val="annotation reference"/>
    <w:basedOn w:val="DefaultParagraphFont"/>
    <w:uiPriority w:val="99"/>
    <w:semiHidden/>
    <w:unhideWhenUsed/>
    <w:rsid w:val="008C39F0"/>
    <w:rPr>
      <w:sz w:val="18"/>
      <w:szCs w:val="18"/>
    </w:rPr>
  </w:style>
  <w:style w:type="paragraph" w:styleId="CommentText">
    <w:name w:val="annotation text"/>
    <w:basedOn w:val="Normal"/>
    <w:link w:val="CommentTextChar"/>
    <w:uiPriority w:val="99"/>
    <w:semiHidden/>
    <w:unhideWhenUsed/>
    <w:rsid w:val="008C39F0"/>
    <w:rPr>
      <w:sz w:val="24"/>
      <w:szCs w:val="24"/>
    </w:rPr>
  </w:style>
  <w:style w:type="character" w:customStyle="1" w:styleId="CommentTextChar">
    <w:name w:val="Comment Text Char"/>
    <w:basedOn w:val="DefaultParagraphFont"/>
    <w:link w:val="CommentText"/>
    <w:uiPriority w:val="99"/>
    <w:semiHidden/>
    <w:rsid w:val="008C39F0"/>
    <w:rPr>
      <w:rFonts w:ascii="Times New Roman" w:eastAsia="MS ??" w:hAnsi="Times New Roman" w:cs="Times New Roman"/>
      <w:lang w:val="en-GB"/>
    </w:rPr>
  </w:style>
  <w:style w:type="paragraph" w:styleId="CommentSubject">
    <w:name w:val="annotation subject"/>
    <w:basedOn w:val="CommentText"/>
    <w:next w:val="CommentText"/>
    <w:link w:val="CommentSubjectChar"/>
    <w:uiPriority w:val="99"/>
    <w:semiHidden/>
    <w:unhideWhenUsed/>
    <w:rsid w:val="008C39F0"/>
    <w:rPr>
      <w:b/>
      <w:bCs/>
      <w:sz w:val="20"/>
      <w:szCs w:val="20"/>
    </w:rPr>
  </w:style>
  <w:style w:type="character" w:customStyle="1" w:styleId="CommentSubjectChar">
    <w:name w:val="Comment Subject Char"/>
    <w:basedOn w:val="CommentTextChar"/>
    <w:link w:val="CommentSubject"/>
    <w:uiPriority w:val="99"/>
    <w:semiHidden/>
    <w:rsid w:val="008C39F0"/>
    <w:rPr>
      <w:rFonts w:ascii="Times New Roman" w:eastAsia="MS ??" w:hAnsi="Times New Roman" w:cs="Times New Roman"/>
      <w:b/>
      <w:bCs/>
      <w:sz w:val="20"/>
      <w:szCs w:val="20"/>
      <w:lang w:val="en-GB"/>
    </w:rPr>
  </w:style>
  <w:style w:type="paragraph" w:styleId="FootnoteText">
    <w:name w:val="footnote text"/>
    <w:basedOn w:val="Normal"/>
    <w:link w:val="FootnoteTextChar"/>
    <w:uiPriority w:val="99"/>
    <w:semiHidden/>
    <w:unhideWhenUsed/>
    <w:rsid w:val="006B05C3"/>
    <w:pPr>
      <w:spacing w:after="0"/>
    </w:pPr>
  </w:style>
  <w:style w:type="character" w:customStyle="1" w:styleId="FootnoteTextChar">
    <w:name w:val="Footnote Text Char"/>
    <w:basedOn w:val="DefaultParagraphFont"/>
    <w:link w:val="FootnoteText"/>
    <w:uiPriority w:val="99"/>
    <w:semiHidden/>
    <w:rsid w:val="006B05C3"/>
    <w:rPr>
      <w:rFonts w:ascii="Times New Roman" w:eastAsia="MS ??" w:hAnsi="Times New Roman" w:cs="Times New Roman"/>
      <w:sz w:val="20"/>
      <w:szCs w:val="20"/>
      <w:lang w:val="en-GB"/>
    </w:rPr>
  </w:style>
  <w:style w:type="character" w:styleId="FootnoteReference">
    <w:name w:val="footnote reference"/>
    <w:basedOn w:val="DefaultParagraphFont"/>
    <w:uiPriority w:val="99"/>
    <w:semiHidden/>
    <w:unhideWhenUsed/>
    <w:rsid w:val="006B05C3"/>
    <w:rPr>
      <w:vertAlign w:val="superscript"/>
    </w:rPr>
  </w:style>
  <w:style w:type="paragraph" w:styleId="Header">
    <w:name w:val="header"/>
    <w:basedOn w:val="Normal"/>
    <w:link w:val="HeaderChar"/>
    <w:uiPriority w:val="99"/>
    <w:unhideWhenUsed/>
    <w:rsid w:val="00F95FBB"/>
    <w:pPr>
      <w:tabs>
        <w:tab w:val="center" w:pos="4680"/>
        <w:tab w:val="right" w:pos="9360"/>
      </w:tabs>
      <w:spacing w:after="0"/>
    </w:pPr>
  </w:style>
  <w:style w:type="character" w:customStyle="1" w:styleId="HeaderChar">
    <w:name w:val="Header Char"/>
    <w:basedOn w:val="DefaultParagraphFont"/>
    <w:link w:val="Header"/>
    <w:uiPriority w:val="99"/>
    <w:rsid w:val="00F95FBB"/>
    <w:rPr>
      <w:rFonts w:ascii="Times New Roman" w:eastAsia="MS ??" w:hAnsi="Times New Roman" w:cs="Times New Roman"/>
      <w:sz w:val="20"/>
      <w:szCs w:val="20"/>
      <w:lang w:val="en-GB"/>
    </w:rPr>
  </w:style>
  <w:style w:type="paragraph" w:styleId="Footer">
    <w:name w:val="footer"/>
    <w:basedOn w:val="Normal"/>
    <w:link w:val="FooterChar"/>
    <w:uiPriority w:val="99"/>
    <w:unhideWhenUsed/>
    <w:rsid w:val="00F95FBB"/>
    <w:pPr>
      <w:tabs>
        <w:tab w:val="center" w:pos="4680"/>
        <w:tab w:val="right" w:pos="9360"/>
      </w:tabs>
      <w:spacing w:after="0"/>
    </w:pPr>
  </w:style>
  <w:style w:type="character" w:customStyle="1" w:styleId="FooterChar">
    <w:name w:val="Footer Char"/>
    <w:basedOn w:val="DefaultParagraphFont"/>
    <w:link w:val="Footer"/>
    <w:uiPriority w:val="99"/>
    <w:rsid w:val="00F95FBB"/>
    <w:rPr>
      <w:rFonts w:ascii="Times New Roman" w:eastAsia="MS ??" w:hAnsi="Times New Roman" w:cs="Times New Roman"/>
      <w:sz w:val="20"/>
      <w:szCs w:val="20"/>
      <w:lang w:val="en-GB"/>
    </w:rPr>
  </w:style>
  <w:style w:type="table" w:customStyle="1" w:styleId="TableGrid1">
    <w:name w:val="Table Grid1"/>
    <w:basedOn w:val="TableNormal"/>
    <w:next w:val="TableGrid"/>
    <w:rsid w:val="0095203C"/>
    <w:rPr>
      <w:rFonts w:ascii="Cambria" w:eastAsia="MS ??" w:hAnsi="Cambria"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8E3EB7"/>
    <w:pPr>
      <w:overflowPunct/>
      <w:autoSpaceDE/>
      <w:autoSpaceDN/>
      <w:adjustRightInd/>
      <w:spacing w:after="200"/>
      <w:textAlignment w:val="auto"/>
    </w:pPr>
    <w:rPr>
      <w:rFonts w:asciiTheme="minorHAnsi" w:eastAsiaTheme="minorHAnsi" w:hAnsiTheme="minorHAnsi" w:cstheme="minorBidi"/>
      <w:i/>
      <w:iCs/>
      <w:color w:val="44546A" w:themeColor="text2"/>
      <w:sz w:val="18"/>
      <w:szCs w:val="18"/>
      <w:lang w:val="en-US"/>
    </w:rPr>
  </w:style>
  <w:style w:type="character" w:styleId="PlaceholderText">
    <w:name w:val="Placeholder Text"/>
    <w:basedOn w:val="DefaultParagraphFont"/>
    <w:uiPriority w:val="99"/>
    <w:semiHidden/>
    <w:rsid w:val="00C91E8D"/>
    <w:rPr>
      <w:color w:val="808080"/>
    </w:rPr>
  </w:style>
  <w:style w:type="paragraph" w:customStyle="1" w:styleId="Doc-text2">
    <w:name w:val="Doc-text2"/>
    <w:basedOn w:val="Normal"/>
    <w:link w:val="Doc-text2Char"/>
    <w:qFormat/>
    <w:rsid w:val="009A028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A0281"/>
    <w:rPr>
      <w:rFonts w:ascii="Arial" w:eastAsia="MS Mincho" w:hAnsi="Arial" w:cs="Times New Roman"/>
      <w:sz w:val="20"/>
      <w:lang w:val="en-GB" w:eastAsia="en-GB"/>
    </w:rPr>
  </w:style>
  <w:style w:type="paragraph" w:customStyle="1" w:styleId="3GPPHeader">
    <w:name w:val="3GPP_Header"/>
    <w:basedOn w:val="Normal"/>
    <w:rsid w:val="00166507"/>
    <w:pPr>
      <w:tabs>
        <w:tab w:val="left" w:pos="1701"/>
        <w:tab w:val="right" w:pos="9639"/>
      </w:tabs>
      <w:spacing w:after="240"/>
      <w:jc w:val="both"/>
      <w:textAlignment w:val="auto"/>
    </w:pPr>
    <w:rPr>
      <w:rFonts w:ascii="Arial" w:eastAsia="Times New Roman" w:hAnsi="Arial"/>
      <w:b/>
      <w:sz w:val="24"/>
      <w:lang w:eastAsia="zh-CN"/>
    </w:rPr>
  </w:style>
  <w:style w:type="paragraph" w:styleId="Revision">
    <w:name w:val="Revision"/>
    <w:hidden/>
    <w:uiPriority w:val="99"/>
    <w:semiHidden/>
    <w:rsid w:val="00477771"/>
    <w:rPr>
      <w:rFonts w:ascii="Times New Roman" w:eastAsia="MS ??" w:hAnsi="Times New Roman" w:cs="Times New Roman"/>
      <w:sz w:val="20"/>
      <w:szCs w:val="20"/>
      <w:lang w:val="en-GB"/>
    </w:rPr>
  </w:style>
  <w:style w:type="paragraph" w:styleId="NormalWeb">
    <w:name w:val="Normal (Web)"/>
    <w:basedOn w:val="Normal"/>
    <w:uiPriority w:val="99"/>
    <w:semiHidden/>
    <w:unhideWhenUsed/>
    <w:rsid w:val="00433495"/>
    <w:pPr>
      <w:overflowPunct/>
      <w:autoSpaceDE/>
      <w:autoSpaceDN/>
      <w:adjustRightInd/>
      <w:spacing w:before="100" w:beforeAutospacing="1" w:after="100" w:afterAutospacing="1"/>
      <w:textAlignment w:val="auto"/>
    </w:pPr>
    <w:rPr>
      <w:rFonts w:eastAsia="Times New Roman"/>
      <w:sz w:val="24"/>
      <w:szCs w:val="24"/>
      <w:lang w:val="en-US"/>
    </w:rPr>
  </w:style>
  <w:style w:type="table" w:customStyle="1" w:styleId="PlainTable11">
    <w:name w:val="Plain Table 11"/>
    <w:basedOn w:val="TableNormal"/>
    <w:uiPriority w:val="41"/>
    <w:rsid w:val="00D72869"/>
    <w:rPr>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68378">
      <w:bodyDiv w:val="1"/>
      <w:marLeft w:val="0"/>
      <w:marRight w:val="0"/>
      <w:marTop w:val="0"/>
      <w:marBottom w:val="0"/>
      <w:divBdr>
        <w:top w:val="none" w:sz="0" w:space="0" w:color="auto"/>
        <w:left w:val="none" w:sz="0" w:space="0" w:color="auto"/>
        <w:bottom w:val="none" w:sz="0" w:space="0" w:color="auto"/>
        <w:right w:val="none" w:sz="0" w:space="0" w:color="auto"/>
      </w:divBdr>
    </w:div>
    <w:div w:id="128401372">
      <w:bodyDiv w:val="1"/>
      <w:marLeft w:val="0"/>
      <w:marRight w:val="0"/>
      <w:marTop w:val="0"/>
      <w:marBottom w:val="0"/>
      <w:divBdr>
        <w:top w:val="none" w:sz="0" w:space="0" w:color="auto"/>
        <w:left w:val="none" w:sz="0" w:space="0" w:color="auto"/>
        <w:bottom w:val="none" w:sz="0" w:space="0" w:color="auto"/>
        <w:right w:val="none" w:sz="0" w:space="0" w:color="auto"/>
      </w:divBdr>
      <w:divsChild>
        <w:div w:id="381104552">
          <w:marLeft w:val="0"/>
          <w:marRight w:val="0"/>
          <w:marTop w:val="0"/>
          <w:marBottom w:val="0"/>
          <w:divBdr>
            <w:top w:val="none" w:sz="0" w:space="0" w:color="auto"/>
            <w:left w:val="none" w:sz="0" w:space="0" w:color="auto"/>
            <w:bottom w:val="none" w:sz="0" w:space="0" w:color="auto"/>
            <w:right w:val="none" w:sz="0" w:space="0" w:color="auto"/>
          </w:divBdr>
        </w:div>
        <w:div w:id="710884878">
          <w:marLeft w:val="0"/>
          <w:marRight w:val="0"/>
          <w:marTop w:val="0"/>
          <w:marBottom w:val="0"/>
          <w:divBdr>
            <w:top w:val="none" w:sz="0" w:space="0" w:color="auto"/>
            <w:left w:val="none" w:sz="0" w:space="0" w:color="auto"/>
            <w:bottom w:val="none" w:sz="0" w:space="0" w:color="auto"/>
            <w:right w:val="none" w:sz="0" w:space="0" w:color="auto"/>
          </w:divBdr>
        </w:div>
        <w:div w:id="1235510576">
          <w:marLeft w:val="0"/>
          <w:marRight w:val="0"/>
          <w:marTop w:val="0"/>
          <w:marBottom w:val="0"/>
          <w:divBdr>
            <w:top w:val="none" w:sz="0" w:space="0" w:color="auto"/>
            <w:left w:val="none" w:sz="0" w:space="0" w:color="auto"/>
            <w:bottom w:val="none" w:sz="0" w:space="0" w:color="auto"/>
            <w:right w:val="none" w:sz="0" w:space="0" w:color="auto"/>
          </w:divBdr>
        </w:div>
      </w:divsChild>
    </w:div>
    <w:div w:id="330564839">
      <w:bodyDiv w:val="1"/>
      <w:marLeft w:val="0"/>
      <w:marRight w:val="0"/>
      <w:marTop w:val="0"/>
      <w:marBottom w:val="0"/>
      <w:divBdr>
        <w:top w:val="none" w:sz="0" w:space="0" w:color="auto"/>
        <w:left w:val="none" w:sz="0" w:space="0" w:color="auto"/>
        <w:bottom w:val="none" w:sz="0" w:space="0" w:color="auto"/>
        <w:right w:val="none" w:sz="0" w:space="0" w:color="auto"/>
      </w:divBdr>
    </w:div>
    <w:div w:id="526721396">
      <w:bodyDiv w:val="1"/>
      <w:marLeft w:val="0"/>
      <w:marRight w:val="0"/>
      <w:marTop w:val="0"/>
      <w:marBottom w:val="0"/>
      <w:divBdr>
        <w:top w:val="none" w:sz="0" w:space="0" w:color="auto"/>
        <w:left w:val="none" w:sz="0" w:space="0" w:color="auto"/>
        <w:bottom w:val="none" w:sz="0" w:space="0" w:color="auto"/>
        <w:right w:val="none" w:sz="0" w:space="0" w:color="auto"/>
      </w:divBdr>
    </w:div>
    <w:div w:id="771752331">
      <w:bodyDiv w:val="1"/>
      <w:marLeft w:val="0"/>
      <w:marRight w:val="0"/>
      <w:marTop w:val="0"/>
      <w:marBottom w:val="0"/>
      <w:divBdr>
        <w:top w:val="none" w:sz="0" w:space="0" w:color="auto"/>
        <w:left w:val="none" w:sz="0" w:space="0" w:color="auto"/>
        <w:bottom w:val="none" w:sz="0" w:space="0" w:color="auto"/>
        <w:right w:val="none" w:sz="0" w:space="0" w:color="auto"/>
      </w:divBdr>
    </w:div>
    <w:div w:id="787823671">
      <w:bodyDiv w:val="1"/>
      <w:marLeft w:val="0"/>
      <w:marRight w:val="0"/>
      <w:marTop w:val="0"/>
      <w:marBottom w:val="0"/>
      <w:divBdr>
        <w:top w:val="none" w:sz="0" w:space="0" w:color="auto"/>
        <w:left w:val="none" w:sz="0" w:space="0" w:color="auto"/>
        <w:bottom w:val="none" w:sz="0" w:space="0" w:color="auto"/>
        <w:right w:val="none" w:sz="0" w:space="0" w:color="auto"/>
      </w:divBdr>
    </w:div>
    <w:div w:id="794101456">
      <w:bodyDiv w:val="1"/>
      <w:marLeft w:val="0"/>
      <w:marRight w:val="0"/>
      <w:marTop w:val="0"/>
      <w:marBottom w:val="0"/>
      <w:divBdr>
        <w:top w:val="none" w:sz="0" w:space="0" w:color="auto"/>
        <w:left w:val="none" w:sz="0" w:space="0" w:color="auto"/>
        <w:bottom w:val="none" w:sz="0" w:space="0" w:color="auto"/>
        <w:right w:val="none" w:sz="0" w:space="0" w:color="auto"/>
      </w:divBdr>
    </w:div>
    <w:div w:id="809254090">
      <w:bodyDiv w:val="1"/>
      <w:marLeft w:val="0"/>
      <w:marRight w:val="0"/>
      <w:marTop w:val="0"/>
      <w:marBottom w:val="0"/>
      <w:divBdr>
        <w:top w:val="none" w:sz="0" w:space="0" w:color="auto"/>
        <w:left w:val="none" w:sz="0" w:space="0" w:color="auto"/>
        <w:bottom w:val="none" w:sz="0" w:space="0" w:color="auto"/>
        <w:right w:val="none" w:sz="0" w:space="0" w:color="auto"/>
      </w:divBdr>
      <w:divsChild>
        <w:div w:id="729041583">
          <w:marLeft w:val="1166"/>
          <w:marRight w:val="0"/>
          <w:marTop w:val="96"/>
          <w:marBottom w:val="0"/>
          <w:divBdr>
            <w:top w:val="none" w:sz="0" w:space="0" w:color="auto"/>
            <w:left w:val="none" w:sz="0" w:space="0" w:color="auto"/>
            <w:bottom w:val="none" w:sz="0" w:space="0" w:color="auto"/>
            <w:right w:val="none" w:sz="0" w:space="0" w:color="auto"/>
          </w:divBdr>
        </w:div>
        <w:div w:id="2097699982">
          <w:marLeft w:val="547"/>
          <w:marRight w:val="0"/>
          <w:marTop w:val="96"/>
          <w:marBottom w:val="0"/>
          <w:divBdr>
            <w:top w:val="none" w:sz="0" w:space="0" w:color="auto"/>
            <w:left w:val="none" w:sz="0" w:space="0" w:color="auto"/>
            <w:bottom w:val="none" w:sz="0" w:space="0" w:color="auto"/>
            <w:right w:val="none" w:sz="0" w:space="0" w:color="auto"/>
          </w:divBdr>
        </w:div>
      </w:divsChild>
    </w:div>
    <w:div w:id="1141732007">
      <w:bodyDiv w:val="1"/>
      <w:marLeft w:val="0"/>
      <w:marRight w:val="0"/>
      <w:marTop w:val="0"/>
      <w:marBottom w:val="0"/>
      <w:divBdr>
        <w:top w:val="none" w:sz="0" w:space="0" w:color="auto"/>
        <w:left w:val="none" w:sz="0" w:space="0" w:color="auto"/>
        <w:bottom w:val="none" w:sz="0" w:space="0" w:color="auto"/>
        <w:right w:val="none" w:sz="0" w:space="0" w:color="auto"/>
      </w:divBdr>
      <w:divsChild>
        <w:div w:id="270943844">
          <w:marLeft w:val="0"/>
          <w:marRight w:val="0"/>
          <w:marTop w:val="0"/>
          <w:marBottom w:val="0"/>
          <w:divBdr>
            <w:top w:val="none" w:sz="0" w:space="0" w:color="auto"/>
            <w:left w:val="none" w:sz="0" w:space="0" w:color="auto"/>
            <w:bottom w:val="none" w:sz="0" w:space="0" w:color="auto"/>
            <w:right w:val="none" w:sz="0" w:space="0" w:color="auto"/>
          </w:divBdr>
        </w:div>
        <w:div w:id="305203079">
          <w:marLeft w:val="0"/>
          <w:marRight w:val="0"/>
          <w:marTop w:val="0"/>
          <w:marBottom w:val="0"/>
          <w:divBdr>
            <w:top w:val="none" w:sz="0" w:space="0" w:color="auto"/>
            <w:left w:val="none" w:sz="0" w:space="0" w:color="auto"/>
            <w:bottom w:val="none" w:sz="0" w:space="0" w:color="auto"/>
            <w:right w:val="none" w:sz="0" w:space="0" w:color="auto"/>
          </w:divBdr>
        </w:div>
        <w:div w:id="549463220">
          <w:marLeft w:val="0"/>
          <w:marRight w:val="0"/>
          <w:marTop w:val="0"/>
          <w:marBottom w:val="0"/>
          <w:divBdr>
            <w:top w:val="none" w:sz="0" w:space="0" w:color="auto"/>
            <w:left w:val="none" w:sz="0" w:space="0" w:color="auto"/>
            <w:bottom w:val="none" w:sz="0" w:space="0" w:color="auto"/>
            <w:right w:val="none" w:sz="0" w:space="0" w:color="auto"/>
          </w:divBdr>
        </w:div>
      </w:divsChild>
    </w:div>
    <w:div w:id="1246720590">
      <w:bodyDiv w:val="1"/>
      <w:marLeft w:val="0"/>
      <w:marRight w:val="0"/>
      <w:marTop w:val="0"/>
      <w:marBottom w:val="0"/>
      <w:divBdr>
        <w:top w:val="none" w:sz="0" w:space="0" w:color="auto"/>
        <w:left w:val="none" w:sz="0" w:space="0" w:color="auto"/>
        <w:bottom w:val="none" w:sz="0" w:space="0" w:color="auto"/>
        <w:right w:val="none" w:sz="0" w:space="0" w:color="auto"/>
      </w:divBdr>
    </w:div>
    <w:div w:id="1322078196">
      <w:bodyDiv w:val="1"/>
      <w:marLeft w:val="0"/>
      <w:marRight w:val="0"/>
      <w:marTop w:val="0"/>
      <w:marBottom w:val="0"/>
      <w:divBdr>
        <w:top w:val="none" w:sz="0" w:space="0" w:color="auto"/>
        <w:left w:val="none" w:sz="0" w:space="0" w:color="auto"/>
        <w:bottom w:val="none" w:sz="0" w:space="0" w:color="auto"/>
        <w:right w:val="none" w:sz="0" w:space="0" w:color="auto"/>
      </w:divBdr>
    </w:div>
    <w:div w:id="1417902031">
      <w:bodyDiv w:val="1"/>
      <w:marLeft w:val="0"/>
      <w:marRight w:val="0"/>
      <w:marTop w:val="0"/>
      <w:marBottom w:val="0"/>
      <w:divBdr>
        <w:top w:val="none" w:sz="0" w:space="0" w:color="auto"/>
        <w:left w:val="none" w:sz="0" w:space="0" w:color="auto"/>
        <w:bottom w:val="none" w:sz="0" w:space="0" w:color="auto"/>
        <w:right w:val="none" w:sz="0" w:space="0" w:color="auto"/>
      </w:divBdr>
    </w:div>
    <w:div w:id="20091392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tiff"/><Relationship Id="rId3" Type="http://schemas.openxmlformats.org/officeDocument/2006/relationships/settings" Target="settings.xml"/><Relationship Id="rId7" Type="http://schemas.openxmlformats.org/officeDocument/2006/relationships/image" Target="media/image1.tif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1787</Words>
  <Characters>10189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11953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2018-08-10T14:46:00Z</dcterms:created>
  <dcterms:modified xsi:type="dcterms:W3CDTF">2018-08-10T16:04:00Z</dcterms:modified>
  <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